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52FF" w:rsidRDefault="00AA7A94" w:rsidP="00AA7A94">
      <w:pPr>
        <w:pStyle w:val="1"/>
        <w:spacing w:before="0"/>
        <w:ind w:firstLine="709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bookmarkStart w:id="0" w:name="Xcbbae8f2995eccdac45ba3b71f6909dbdfc7835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Методика расчета чистого дисконтированного дохода (ЧДД) по сценарию управления фондом скважин</w:t>
      </w:r>
    </w:p>
    <w:p w:rsidR="00AA7A94" w:rsidRPr="00AA7A94" w:rsidRDefault="00AA7A94" w:rsidP="00AA7A94">
      <w:pPr>
        <w:pStyle w:val="a0"/>
        <w:rPr>
          <w:lang w:val="ru-RU"/>
        </w:rPr>
      </w:pP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1" w:name="X805c74ff58920128eecb863ec0d906600f2202b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1. Назначение и расчетный принцип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Методика предназначена для сопоставления вариантов управления добывающим и нагнетательным фондом по единому экономическому критерию — </w:t>
      </w:r>
      <w:r w:rsidRPr="00AA7A94">
        <w:rPr>
          <w:rFonts w:cs="Times New Roman"/>
          <w:b/>
          <w:bCs/>
          <w:sz w:val="24"/>
          <w:lang w:val="ru-RU"/>
        </w:rPr>
        <w:t>чистому дисконтированному доходу (ЧДД)</w:t>
      </w:r>
      <w:r w:rsidRPr="00AA7A94">
        <w:rPr>
          <w:rFonts w:cs="Times New Roman"/>
          <w:sz w:val="24"/>
          <w:lang w:val="ru-RU"/>
        </w:rPr>
        <w:t>. Производственные показатели формируются по скважинам на месячном шаге, после чего агрегируются по календарным годам. Экономический расчет выполняется начиная с выбранного пользователем года; этот год принимается первым годом дисконтирования</w:t>
      </w:r>
      <w:r>
        <w:rPr>
          <w:rFonts w:cs="Times New Roman"/>
          <w:sz w:val="24"/>
          <w:lang w:val="ru-RU"/>
        </w:rPr>
        <w:t xml:space="preserve"> по умолчанию старт расчета. В тестовом сценарии это </w:t>
      </w:r>
      <w:proofErr w:type="gramStart"/>
      <w:r>
        <w:rPr>
          <w:rFonts w:cs="Times New Roman"/>
          <w:sz w:val="24"/>
          <w:lang w:val="ru-RU"/>
        </w:rPr>
        <w:t>дата</w:t>
      </w:r>
      <w:proofErr w:type="gramEnd"/>
      <w:r>
        <w:rPr>
          <w:rFonts w:cs="Times New Roman"/>
          <w:sz w:val="24"/>
          <w:lang w:val="ru-RU"/>
        </w:rPr>
        <w:t xml:space="preserve"> с которой участники управляют фондом 01.01.2014 для трека №1 и 01.01.2007 для трека №2</w:t>
      </w:r>
      <w:r w:rsidRPr="00AA7A94">
        <w:rPr>
          <w:rFonts w:cs="Times New Roman"/>
          <w:sz w:val="24"/>
          <w:lang w:val="ru-RU"/>
        </w:rPr>
        <w:t>.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В расчете используются месячные объемы добычи нефти, жидкости и закачки, дебит жидкости, приемистость, а также состояние каждой скважины на текущем и предыдущем шагах. Скважина относится к действующему фонду, если на расчетном шаге выполняется хотя бы одно условие: </w:t>
      </w:r>
      <w:proofErr w:type="gramStart"/>
      <w:r w:rsidRPr="00AA7A94">
        <w:rPr>
          <w:rStyle w:val="VerbatimChar"/>
          <w:rFonts w:ascii="Times New Roman" w:hAnsi="Times New Roman" w:cs="Times New Roman"/>
          <w:sz w:val="24"/>
        </w:rPr>
        <w:t>WLPR</w:t>
      </w:r>
      <w:r w:rsidRPr="00AA7A94">
        <w:rPr>
          <w:rStyle w:val="VerbatimChar"/>
          <w:rFonts w:ascii="Times New Roman" w:hAnsi="Times New Roman" w:cs="Times New Roman"/>
          <w:sz w:val="24"/>
          <w:lang w:val="ru-RU"/>
        </w:rPr>
        <w:t xml:space="preserve"> &gt;</w:t>
      </w:r>
      <w:proofErr w:type="gramEnd"/>
      <w:r w:rsidRPr="00AA7A94">
        <w:rPr>
          <w:rStyle w:val="VerbatimChar"/>
          <w:rFonts w:ascii="Times New Roman" w:hAnsi="Times New Roman" w:cs="Times New Roman"/>
          <w:sz w:val="24"/>
          <w:lang w:val="ru-RU"/>
        </w:rPr>
        <w:t xml:space="preserve"> 0</w:t>
      </w:r>
      <w:r w:rsidRPr="00AA7A94">
        <w:rPr>
          <w:rFonts w:cs="Times New Roman"/>
          <w:sz w:val="24"/>
          <w:lang w:val="ru-RU"/>
        </w:rPr>
        <w:t xml:space="preserve"> или </w:t>
      </w:r>
      <w:r w:rsidRPr="00AA7A94">
        <w:rPr>
          <w:rStyle w:val="VerbatimChar"/>
          <w:rFonts w:ascii="Times New Roman" w:hAnsi="Times New Roman" w:cs="Times New Roman"/>
          <w:sz w:val="24"/>
        </w:rPr>
        <w:t>WWIR</w:t>
      </w:r>
      <w:r w:rsidRPr="00AA7A94">
        <w:rPr>
          <w:rStyle w:val="VerbatimChar"/>
          <w:rFonts w:ascii="Times New Roman" w:hAnsi="Times New Roman" w:cs="Times New Roman"/>
          <w:sz w:val="24"/>
          <w:lang w:val="ru-RU"/>
        </w:rPr>
        <w:t xml:space="preserve"> &gt; 0</w:t>
      </w:r>
      <w:r w:rsidRPr="00AA7A94">
        <w:rPr>
          <w:rFonts w:cs="Times New Roman"/>
          <w:sz w:val="24"/>
          <w:lang w:val="ru-RU"/>
        </w:rPr>
        <w:t>. Остановленная скважина в действующий фонд не включается.</w:t>
      </w:r>
    </w:p>
    <w:p w:rsid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Для года </w:t>
      </w:r>
      <m:oMath>
        <m:r>
          <w:rPr>
            <w:rFonts w:ascii="Cambria Math" w:hAnsi="Cambria Math" w:cs="Times New Roman"/>
            <w:sz w:val="24"/>
          </w:rPr>
          <m:t>y</m:t>
        </m:r>
      </m:oMath>
      <w:r w:rsidRPr="00AA7A94">
        <w:rPr>
          <w:rFonts w:cs="Times New Roman"/>
          <w:sz w:val="24"/>
          <w:lang w:val="ru-RU"/>
        </w:rPr>
        <w:t xml:space="preserve"> производственные показатели определяются суммированием месячных данных:</w:t>
      </w:r>
    </w:p>
    <w:p w:rsidR="005452FF" w:rsidRPr="00AA7A94" w:rsidRDefault="00000000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oil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​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OMT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_</m:t>
          </m:r>
          <m:r>
            <w:rPr>
              <w:rFonts w:ascii="Cambria Math" w:hAnsi="Cambria Math" w:cs="Times New Roman"/>
              <w:sz w:val="24"/>
            </w:rPr>
            <m:t>Dif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liq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​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LPT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_</m:t>
          </m:r>
          <m:r>
            <w:rPr>
              <w:rFonts w:ascii="Cambria Math" w:hAnsi="Cambria Math" w:cs="Times New Roman"/>
              <w:sz w:val="24"/>
            </w:rPr>
            <m:t>Dif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</m:oMath>
      </m:oMathPara>
    </w:p>
    <w:p w:rsidR="005452FF" w:rsidRPr="00AA7A94" w:rsidRDefault="00000000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inj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∈</m:t>
                  </m:r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​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W</m:t>
                  </m:r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WIT</m:t>
          </m:r>
          <m:r>
            <m:rPr>
              <m:sty m:val="p"/>
            </m:rPr>
            <w:rPr>
              <w:rFonts w:ascii="Cambria Math" w:hAnsi="Cambria Math" w:cs="Times New Roman"/>
              <w:sz w:val="24"/>
            </w:rPr>
            <m:t>_</m:t>
          </m:r>
          <m:r>
            <w:rPr>
              <w:rFonts w:ascii="Cambria Math" w:hAnsi="Cambria Math" w:cs="Times New Roman"/>
              <w:sz w:val="24"/>
            </w:rPr>
            <m:t>Dif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sz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AA7A94" w:rsidRDefault="00000000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  <w:lang w:val="ru-RU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oil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</w:rPr>
              <m:t>liq</m:t>
            </m:r>
          </m:sup>
        </m:sSup>
      </m:oMath>
      <w:r w:rsidR="00AA7A94" w:rsidRPr="009336AF">
        <w:rPr>
          <w:sz w:val="22"/>
          <w:lang w:val="ru-RU"/>
        </w:rPr>
        <w:t xml:space="preserve">Здесь </w:t>
      </w:r>
      <w:r w:rsidR="00AA7A94">
        <w:rPr>
          <w:sz w:val="22"/>
        </w:rPr>
        <w:t>Q</w:t>
      </w:r>
      <w:r w:rsidR="00AA7A94" w:rsidRPr="009336AF">
        <w:rPr>
          <w:sz w:val="22"/>
          <w:lang w:val="ru-RU"/>
        </w:rPr>
        <w:t xml:space="preserve">нефть выражается в тыс. т, </w:t>
      </w:r>
      <w:r w:rsidR="00AA7A94">
        <w:rPr>
          <w:sz w:val="22"/>
        </w:rPr>
        <w:t>Q</w:t>
      </w:r>
      <w:r w:rsidR="00AA7A94" w:rsidRPr="009336AF">
        <w:rPr>
          <w:sz w:val="22"/>
          <w:lang w:val="ru-RU"/>
        </w:rPr>
        <w:t xml:space="preserve">жидкость — в тыс. т, </w:t>
      </w:r>
      <w:r w:rsidR="00AA7A94">
        <w:rPr>
          <w:sz w:val="22"/>
        </w:rPr>
        <w:t>Q</w:t>
      </w:r>
      <w:r w:rsidR="00AA7A94" w:rsidRPr="009336AF">
        <w:rPr>
          <w:sz w:val="22"/>
          <w:lang w:val="ru-RU"/>
        </w:rPr>
        <w:t xml:space="preserve">закачка — в тыс. м³. Исходные месячные показатели принимаются соответственно: </w:t>
      </w:r>
      <w:r w:rsidR="00AA7A94">
        <w:rPr>
          <w:sz w:val="22"/>
        </w:rPr>
        <w:t>WOMT</w:t>
      </w:r>
      <w:r w:rsidR="00AA7A94" w:rsidRPr="009336AF">
        <w:rPr>
          <w:sz w:val="22"/>
          <w:lang w:val="ru-RU"/>
        </w:rPr>
        <w:t>_</w:t>
      </w:r>
      <w:r w:rsidR="00AA7A94">
        <w:rPr>
          <w:sz w:val="22"/>
        </w:rPr>
        <w:t>Diff</w:t>
      </w:r>
      <w:r w:rsidR="00AA7A94" w:rsidRPr="009336AF">
        <w:rPr>
          <w:sz w:val="22"/>
          <w:lang w:val="ru-RU"/>
        </w:rPr>
        <w:t xml:space="preserve"> — нефть, т; </w:t>
      </w:r>
      <w:r w:rsidR="00AA7A94">
        <w:rPr>
          <w:sz w:val="22"/>
        </w:rPr>
        <w:t>WLPT</w:t>
      </w:r>
      <w:r w:rsidR="00AA7A94" w:rsidRPr="009336AF">
        <w:rPr>
          <w:sz w:val="22"/>
          <w:lang w:val="ru-RU"/>
        </w:rPr>
        <w:t>_</w:t>
      </w:r>
      <w:r w:rsidR="00AA7A94">
        <w:rPr>
          <w:sz w:val="22"/>
        </w:rPr>
        <w:t>Diff</w:t>
      </w:r>
      <w:r w:rsidR="00AA7A94" w:rsidRPr="009336AF">
        <w:rPr>
          <w:sz w:val="22"/>
          <w:lang w:val="ru-RU"/>
        </w:rPr>
        <w:t xml:space="preserve"> — жидкость, т; </w:t>
      </w:r>
      <w:r w:rsidR="00AA7A94">
        <w:rPr>
          <w:sz w:val="22"/>
        </w:rPr>
        <w:t>WWIT</w:t>
      </w:r>
      <w:r w:rsidR="00AA7A94" w:rsidRPr="009336AF">
        <w:rPr>
          <w:sz w:val="22"/>
          <w:lang w:val="ru-RU"/>
        </w:rPr>
        <w:t>_</w:t>
      </w:r>
      <w:r w:rsidR="00AA7A94">
        <w:rPr>
          <w:sz w:val="22"/>
        </w:rPr>
        <w:t>Diff</w:t>
      </w:r>
      <w:r w:rsidR="00AA7A94" w:rsidRPr="009336AF">
        <w:rPr>
          <w:sz w:val="22"/>
          <w:lang w:val="ru-RU"/>
        </w:rPr>
        <w:t xml:space="preserve"> — закачка, м³.</w:t>
      </w: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2" w:name="X205d2eb8697266cb11dbc91c9128b9051a42689"/>
      <w:bookmarkEnd w:id="1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2. Формирование выручки, </w:t>
      </w: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</w:rPr>
        <w:t>OPEX</w:t>
      </w: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</w:rPr>
        <w:t>CAPEX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Выручка от основной деятельности определяется добычей нефти и приведенной ценой реализации:</w:t>
      </w:r>
    </w:p>
    <w:p w:rsidR="005452FF" w:rsidRPr="00AA7A94" w:rsidRDefault="00000000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Выручка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main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</w:rPr>
                <m:t> 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>где результат выражается в млн руб. Базовые стоимостные предпосылки и нормативы применяются без изменения на всем расчетном горизонте до последнего расчетного шага.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Основные операционные расходы рассчитываются по удельным нормативам: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oil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liq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liq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liq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inj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inj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inj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Затраты на содержание действующего фонда: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фонд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норматив</m:t>
              </m:r>
            </m:sup>
          </m:sSubSup>
          <m:r>
            <w:rPr>
              <w:rFonts w:ascii="Cambria Math" w:hAnsi="Cambria Math" w:cs="Times New Roman"/>
              <w:sz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фонд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Событийные затраты определяются автоматически сравнением текущего состояния скважины с предыдущим расчетным шагом. Для смены типоразмера ЭЦН стоимость операции относится в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 xml:space="preserve">, а стоимость вновь устанавливаемого насоса — в </w:t>
      </w:r>
      <w:r w:rsidRPr="00AA7A94">
        <w:rPr>
          <w:rFonts w:cs="Times New Roman"/>
          <w:sz w:val="24"/>
        </w:rPr>
        <w:t>CAPEX</w:t>
      </w:r>
      <w:r w:rsidRPr="00AA7A94">
        <w:rPr>
          <w:rFonts w:cs="Times New Roman"/>
          <w:sz w:val="24"/>
          <w:lang w:val="ru-RU"/>
        </w:rPr>
        <w:t>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смена насоса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кол-во операций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стоимость операции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,</m:t>
          </m:r>
          <m:r>
            <w:rPr>
              <w:rFonts w:ascii="Cambria Math" w:hAnsi="Cambria Math" w:cs="Times New Roman"/>
              <w:sz w:val="24"/>
            </w:rPr>
            <m:t>  CAPE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стоимость насоса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∈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цена насосов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Если дебит жидкости остается внутри рабочего интервала установленного ЭЦН, замена не выполняется. При превышении верхней границы выбирается минимальный подходящий больший типоразмер. Переход на меньший типоразмер допускается только при снижении </w:t>
      </w:r>
      <w:r w:rsidRPr="00AA7A94">
        <w:rPr>
          <w:rStyle w:val="VerbatimChar"/>
          <w:rFonts w:ascii="Times New Roman" w:hAnsi="Times New Roman" w:cs="Times New Roman"/>
          <w:sz w:val="24"/>
        </w:rPr>
        <w:t>WLPR</w:t>
      </w:r>
      <w:r w:rsidRPr="00AA7A94">
        <w:rPr>
          <w:rFonts w:cs="Times New Roman"/>
          <w:sz w:val="24"/>
          <w:lang w:val="ru-RU"/>
        </w:rPr>
        <w:t xml:space="preserve"> более чем на 100 м³/</w:t>
      </w:r>
      <w:proofErr w:type="spellStart"/>
      <w:r w:rsidRPr="00AA7A94">
        <w:rPr>
          <w:rFonts w:cs="Times New Roman"/>
          <w:sz w:val="24"/>
          <w:lang w:val="ru-RU"/>
        </w:rPr>
        <w:t>сут</w:t>
      </w:r>
      <w:proofErr w:type="spellEnd"/>
      <w:r w:rsidRPr="00AA7A94">
        <w:rPr>
          <w:rFonts w:cs="Times New Roman"/>
          <w:sz w:val="24"/>
          <w:lang w:val="ru-RU"/>
        </w:rPr>
        <w:t xml:space="preserve"> относительно нижней границы рабочего интервала текущего насоса. При перекрытии диапазонов сохраняется установленный насос, если текущий режим остается допустимым.</w:t>
      </w:r>
    </w:p>
    <w:p w:rsidR="00A42F54" w:rsidRPr="009336AF" w:rsidRDefault="00000000" w:rsidP="009336AF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rFonts w:cs="Times New Roman"/>
          <w:sz w:val="24"/>
          <w:lang w:val="ru-RU"/>
        </w:rPr>
        <w:t>Дебит жидкости добывающей скважины свыше 500 м³/сут не допускается.</w:t>
      </w:r>
    </w:p>
    <w:p w:rsidR="00A42F54" w:rsidRDefault="00000000">
      <m:oMathPara>
        <m:oMath>
          <m:r>
            <w:rPr>
              <w:rFonts w:ascii="Cambria Math" w:hAnsi="Cambria Math"/>
            </w:rPr>
            <m:t>OPEX_(ост/пуск,м)=1,0·(N_(остановок,м)+N_(запусков,м))</m:t>
          </m:r>
        </m:oMath>
      </m:oMathPara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lastRenderedPageBreak/>
        <w:t xml:space="preserve">Остановка и запуск фиксируются как два отдельных платных события по смене состояния работы скважины между соседними шагами. Остановка учитывается при переходе действующей скважины в состояние </w:t>
      </w:r>
      <w:r>
        <w:rPr>
          <w:sz w:val="22"/>
        </w:rPr>
        <w:t>WLPR</w:t>
      </w:r>
      <w:r w:rsidRPr="009336AF">
        <w:rPr>
          <w:sz w:val="22"/>
          <w:lang w:val="ru-RU"/>
        </w:rPr>
        <w:t xml:space="preserve"> = 0 и </w:t>
      </w:r>
      <w:r>
        <w:rPr>
          <w:sz w:val="22"/>
        </w:rPr>
        <w:t>WWIR</w:t>
      </w:r>
      <w:r w:rsidRPr="009336AF">
        <w:rPr>
          <w:sz w:val="22"/>
          <w:lang w:val="ru-RU"/>
        </w:rPr>
        <w:t xml:space="preserve"> = 0, запуск — при обратном переходе в действующий фонд. Стоимость каждого события составляет 1,0 млн руб. На период остановки скважина исключается из действующего фонда, и затраты на содержание фонда по ней не начисляются. Сам по себе запуск не требует установки нового ЭЦН; стоимость нового насоса учитывается только при необходимости смены типоразмера по установленным правилам.</w:t>
      </w:r>
    </w:p>
    <w:p w:rsidR="00A42F54" w:rsidRDefault="009336AF">
      <m:oMathPara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ВНС</m:t>
              </m:r>
            </m:sup>
          </m:sSubSup>
          <m:r>
            <w:rPr>
              <w:rFonts w:ascii="Cambria Math" w:hAnsi="Cambria Math"/>
            </w:rPr>
            <m:t>=5,0·N(</m:t>
          </m:r>
          <m:r>
            <w:rPr>
              <w:rFonts w:ascii="Cambria Math" w:hAnsi="Cambria Math"/>
              <w:lang w:val="ru-RU"/>
            </w:rPr>
            <m:t>скв</m:t>
          </m:r>
          <m:r>
            <w:rPr>
              <w:rFonts w:ascii="Cambria Math" w:hAnsi="Cambria Math"/>
            </w:rPr>
            <m:t>)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 xml:space="preserve">Перевод добывающей скважины под закачку фиксируется (стоимость перевода 5,0 млн руб.), когда на предыдущем шаге скважина работала на добычу, а на текущем добыча прекращена и </w:t>
      </w:r>
      <w:r w:rsidR="009336AF">
        <w:rPr>
          <w:sz w:val="22"/>
          <w:lang w:val="ru-RU"/>
        </w:rPr>
        <w:t>начинается закачка</w:t>
      </w:r>
      <w:r w:rsidRPr="009336AF">
        <w:rPr>
          <w:sz w:val="22"/>
          <w:lang w:val="ru-RU"/>
        </w:rPr>
        <w:t xml:space="preserve">. Все затраты перевода учитываются в </w:t>
      </w:r>
      <w:r>
        <w:rPr>
          <w:sz w:val="22"/>
        </w:rPr>
        <w:t>OPEX</w:t>
      </w:r>
      <w:r w:rsidRPr="009336AF">
        <w:rPr>
          <w:sz w:val="22"/>
          <w:lang w:val="ru-RU"/>
        </w:rPr>
        <w:t xml:space="preserve"> один раз:</w:t>
      </w:r>
    </w:p>
    <w:p w:rsid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>Отдельная стоимость остановки при непосредственном переводе под закачку не начисляется, поскольку скважина остается действующей.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Общий </w:t>
      </w:r>
      <w:r w:rsidRPr="00AA7A94">
        <w:rPr>
          <w:rFonts w:cs="Times New Roman"/>
          <w:sz w:val="24"/>
        </w:rPr>
        <w:t>OPEX</w:t>
      </w:r>
      <w:r w:rsidRPr="00AA7A94">
        <w:rPr>
          <w:rFonts w:cs="Times New Roman"/>
          <w:sz w:val="24"/>
          <w:lang w:val="ru-RU"/>
        </w:rPr>
        <w:t xml:space="preserve"> основной деятельности: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  <w:lang w:val="ru-RU"/>
                </w:rPr>
                <m:t>добыча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=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oil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liq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inj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lang w:val="ru-RU"/>
            </w:rPr>
            <m:t>,</m:t>
          </m:r>
        </m:oMath>
      </m:oMathPara>
    </w:p>
    <w:p w:rsidR="005452FF" w:rsidRP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полный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добыча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фонд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смена насоса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остановки запуски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+</m:t>
          </m:r>
          <m:r>
            <w:rPr>
              <w:rFonts w:ascii="Cambria Math" w:hAnsi="Cambria Math" w:cs="Times New Roman"/>
              <w:sz w:val="24"/>
            </w:rPr>
            <m:t>OPE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ВНС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 xml:space="preserve">Полный </w:t>
      </w:r>
      <w:r>
        <w:rPr>
          <w:sz w:val="22"/>
        </w:rPr>
        <w:t>CAPEX</w:t>
      </w:r>
      <w:r w:rsidRPr="009336AF">
        <w:rPr>
          <w:sz w:val="22"/>
          <w:lang w:val="ru-RU"/>
        </w:rPr>
        <w:t xml:space="preserve"> включает стоимость новых ЭЦН. На первом расчетном шаге стоимость исходно установленного ЭЦН может учитываться только при включении соответствующей опции расчета; по умолчанию первичное оснащение фонда отдельно не начисляется.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CAPE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CAPE</m:t>
          </m:r>
          <m:sSubSup>
            <m:sSubSupPr>
              <m:ctrlPr>
                <w:rPr>
                  <w:rFonts w:ascii="Cambria Math" w:hAnsi="Cambria Math" w:cs="Times New Roman"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насосы</m:t>
              </m:r>
            </m:sup>
          </m:sSubSup>
        </m:oMath>
      </m:oMathPara>
    </w:p>
    <w:p w:rsidR="00A42F54" w:rsidRDefault="00000000">
      <m:oMathPara>
        <m:oMath>
          <m:r>
            <w:rPr>
              <w:rFonts w:ascii="Cambria Math" w:hAnsi="Cambria Math"/>
            </w:rPr>
            <m:t>Налог_(имущество,г)=((ОС_(нач,г)+ОС_(кон,г))/2)·2,2%</m:t>
          </m:r>
        </m:oMath>
      </m:oMathPara>
    </w:p>
    <w:p w:rsidR="00A42F54" w:rsidRDefault="00000000">
      <m:oMathPara>
        <m:oMath>
          <m:r>
            <w:rPr>
              <w:rFonts w:ascii="Cambria Math" w:hAnsi="Cambria Math"/>
            </w:rPr>
            <m:t>Прибыль_(до налога,г)=Выручка_г-OPEX_г-Амортизация_г-Отчисления_г-ДиР_(вкл,г)-ДиР_(искл,г)</m:t>
          </m:r>
        </m:oMath>
      </m:oMathPara>
    </w:p>
    <w:p w:rsidR="00A42F54" w:rsidRDefault="00000000">
      <m:oMathPara>
        <m:oMath>
          <m:r>
            <w:rPr>
              <w:rFonts w:ascii="Cambria Math" w:hAnsi="Cambria Math"/>
            </w:rPr>
            <m:t>Налог_(прибыль,г)=max(0;Прибыль_(до налога,г))·25%</m:t>
          </m:r>
        </m:oMath>
      </m:oMathPara>
    </w:p>
    <w:p w:rsidR="00A42F54" w:rsidRDefault="00000000">
      <m:oMathPara>
        <m:oMath>
          <m:r>
            <w:rPr>
              <w:rFonts w:ascii="Cambria Math" w:hAnsi="Cambria Math"/>
            </w:rPr>
            <m:t>EBITDA_г=Выручка_г-OPEX_г-Отчисления_г-ДиР_(вкл,г)</m:t>
          </m:r>
        </m:oMath>
      </m:oMathPara>
    </w:p>
    <w:p w:rsidR="00A42F54" w:rsidRDefault="00000000">
      <m:oMathPara>
        <m:oMath>
          <m:r>
            <w:rPr>
              <w:rFonts w:ascii="Cambria Math" w:hAnsi="Cambria Math"/>
            </w:rPr>
            <m:t>FCF_г=EBITDA_г-Налог_(прибыль,г)-CAPEX_г</m:t>
          </m:r>
        </m:oMath>
      </m:oMathPara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3" w:name="Xb7ff73a707fc210f642648a83664de616d9754c"/>
      <w:bookmarkEnd w:id="2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3. Отчисления, связанные с добычей нефти:</w:t>
      </w:r>
    </w:p>
    <w:p w:rsidR="005452FF" w:rsidRPr="00AA7A94" w:rsidRDefault="00000000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Отчисления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oil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ded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9336AF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 xml:space="preserve">Прибыль до налогообложения рассчитывается после учета </w:t>
      </w:r>
      <w:r>
        <w:rPr>
          <w:sz w:val="22"/>
        </w:rPr>
        <w:t>OPEX</w:t>
      </w:r>
      <w:r w:rsidRPr="009336AF">
        <w:rPr>
          <w:sz w:val="22"/>
          <w:lang w:val="ru-RU"/>
        </w:rPr>
        <w:t xml:space="preserve">, амортизации, отчислений и прочих доходов/расходов. Амортизация включается в расчетную формулу; при отсутствии заданных значений принимается равной нулю. Налог на имущество учитывается в составе </w:t>
      </w:r>
      <w:r>
        <w:rPr>
          <w:sz w:val="22"/>
        </w:rPr>
        <w:t>OPEX</w:t>
      </w:r>
      <w:r w:rsidRPr="009336AF">
        <w:rPr>
          <w:sz w:val="22"/>
          <w:lang w:val="ru-RU"/>
        </w:rPr>
        <w:t>, налог на прибыль — при формировании свободного денежного потока</w:t>
      </w:r>
      <w:r w:rsidR="009336AF" w:rsidRPr="009336AF">
        <w:rPr>
          <w:sz w:val="22"/>
          <w:lang w:val="ru-RU"/>
        </w:rPr>
        <w:t xml:space="preserve"> </w:t>
      </w:r>
      <w:r w:rsidR="009336AF">
        <w:rPr>
          <w:sz w:val="22"/>
          <w:lang w:val="ru-RU"/>
        </w:rPr>
        <w:t>(</w:t>
      </w:r>
      <w:r w:rsidR="009336AF">
        <w:rPr>
          <w:sz w:val="22"/>
        </w:rPr>
        <w:t>FCF</w:t>
      </w:r>
      <w:r w:rsidR="009336AF" w:rsidRPr="009336AF">
        <w:rPr>
          <w:sz w:val="22"/>
          <w:lang w:val="ru-RU"/>
        </w:rPr>
        <w:t>)</w:t>
      </w:r>
      <w:r w:rsidRPr="009336AF">
        <w:rPr>
          <w:sz w:val="22"/>
          <w:lang w:val="ru-RU"/>
        </w:rPr>
        <w:t>.</w:t>
      </w:r>
    </w:p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 xml:space="preserve">Показатель </w:t>
      </w:r>
      <w:r>
        <w:rPr>
          <w:sz w:val="22"/>
        </w:rPr>
        <w:t>EBITDA</w:t>
      </w:r>
      <w:r w:rsidRPr="009336AF">
        <w:rPr>
          <w:sz w:val="22"/>
          <w:lang w:val="ru-RU"/>
        </w:rPr>
        <w:t>, налог на прибыль и свободный денежный поток определяются следующим образом: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 xml:space="preserve">Таким образом, стоимость нового ЭЦН уменьшает </w:t>
      </w:r>
      <w:r>
        <w:rPr>
          <w:sz w:val="22"/>
        </w:rPr>
        <w:t>FCF</w:t>
      </w:r>
      <w:r w:rsidRPr="009336AF">
        <w:rPr>
          <w:sz w:val="22"/>
          <w:lang w:val="ru-RU"/>
        </w:rPr>
        <w:t xml:space="preserve"> через </w:t>
      </w:r>
      <w:r>
        <w:rPr>
          <w:sz w:val="22"/>
        </w:rPr>
        <w:t>CAPEX</w:t>
      </w:r>
      <w:r w:rsidRPr="009336AF">
        <w:rPr>
          <w:sz w:val="22"/>
          <w:lang w:val="ru-RU"/>
        </w:rPr>
        <w:t xml:space="preserve">, стоимость операции по его смене — через </w:t>
      </w:r>
      <w:r>
        <w:rPr>
          <w:sz w:val="22"/>
        </w:rPr>
        <w:t>OPEX</w:t>
      </w:r>
      <w:r w:rsidRPr="009336AF">
        <w:rPr>
          <w:sz w:val="22"/>
          <w:lang w:val="ru-RU"/>
        </w:rPr>
        <w:t xml:space="preserve">, перевод скважины под закачку полностью относится в </w:t>
      </w:r>
      <w:r>
        <w:rPr>
          <w:sz w:val="22"/>
        </w:rPr>
        <w:t>OPEX</w:t>
      </w:r>
      <w:r w:rsidRPr="009336AF">
        <w:rPr>
          <w:sz w:val="22"/>
          <w:lang w:val="ru-RU"/>
        </w:rPr>
        <w:t>, а налог на прибыль уменьшает свободный денежный поток.</w:t>
      </w:r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bookmarkStart w:id="4" w:name="Xbd709f039738f76a2a82d5127cefeedf2f58eb6"/>
      <w:bookmarkEnd w:id="3"/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4. Дисконтирование и расчет ЧДД</w:t>
      </w:r>
    </w:p>
    <w:p w:rsidR="005452FF" w:rsidRPr="00AA7A94" w:rsidRDefault="00AA7A94" w:rsidP="00AA7A94">
      <w:pPr>
        <w:pStyle w:val="FirstParagraph"/>
        <w:keepLines/>
        <w:spacing w:before="0" w:after="0"/>
        <w:ind w:firstLine="709"/>
        <w:jc w:val="center"/>
        <w:rPr>
          <w:rFonts w:cs="Times New Roman"/>
          <w:sz w:val="24"/>
        </w:rPr>
      </w:pPr>
      <w:r w:rsidRPr="00AA7A94">
        <w:rPr>
          <w:rFonts w:cs="Times New Roman"/>
          <w:sz w:val="24"/>
          <w:lang w:val="ru-RU"/>
        </w:rPr>
        <w:t xml:space="preserve">Для выбранного стартового года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lang w:val="ru-RU"/>
              </w:rPr>
              <m:t>0</m:t>
            </m:r>
          </m:sub>
        </m:sSub>
      </m:oMath>
      <w:r w:rsidRPr="00AA7A94">
        <w:rPr>
          <w:rFonts w:cs="Times New Roman"/>
          <w:sz w:val="24"/>
          <w:lang w:val="ru-RU"/>
        </w:rPr>
        <w:t xml:space="preserve"> коэффициент дисконтирования принимается равным 1. </w:t>
      </w:r>
      <w:proofErr w:type="spellStart"/>
      <w:r w:rsidRPr="00AA7A94">
        <w:rPr>
          <w:rFonts w:cs="Times New Roman"/>
          <w:sz w:val="24"/>
        </w:rPr>
        <w:t>Для</w:t>
      </w:r>
      <w:proofErr w:type="spellEnd"/>
      <w:r w:rsidRPr="00AA7A94">
        <w:rPr>
          <w:rFonts w:cs="Times New Roman"/>
          <w:sz w:val="24"/>
        </w:rPr>
        <w:t xml:space="preserve"> </w:t>
      </w:r>
      <w:proofErr w:type="spellStart"/>
      <w:r w:rsidRPr="00AA7A94">
        <w:rPr>
          <w:rFonts w:cs="Times New Roman"/>
          <w:sz w:val="24"/>
        </w:rPr>
        <w:t>каждого</w:t>
      </w:r>
      <w:proofErr w:type="spellEnd"/>
      <w:r w:rsidRPr="00AA7A94">
        <w:rPr>
          <w:rFonts w:cs="Times New Roman"/>
          <w:sz w:val="24"/>
        </w:rPr>
        <w:t xml:space="preserve"> </w:t>
      </w:r>
      <w:proofErr w:type="spellStart"/>
      <w:r w:rsidRPr="00AA7A94">
        <w:rPr>
          <w:rFonts w:cs="Times New Roman"/>
          <w:sz w:val="24"/>
        </w:rPr>
        <w:t>последующего</w:t>
      </w:r>
      <w:proofErr w:type="spellEnd"/>
      <w:r w:rsidRPr="00AA7A94">
        <w:rPr>
          <w:rFonts w:cs="Times New Roman"/>
          <w:sz w:val="24"/>
        </w:rPr>
        <w:t xml:space="preserve"> </w:t>
      </w:r>
      <w:proofErr w:type="spellStart"/>
      <w:r w:rsidRPr="00AA7A94">
        <w:rPr>
          <w:rFonts w:cs="Times New Roman"/>
          <w:sz w:val="24"/>
        </w:rPr>
        <w:t>года</w:t>
      </w:r>
      <w:proofErr w:type="spellEnd"/>
      <w:r w:rsidRPr="00AA7A94">
        <w:rPr>
          <w:rFonts w:cs="Times New Roman"/>
          <w:sz w:val="24"/>
        </w:rPr>
        <w:t>:</w:t>
      </w:r>
    </w:p>
    <w:p w:rsidR="005452FF" w:rsidRPr="00AA7A94" w:rsidRDefault="00AA7A94" w:rsidP="00AA7A94">
      <w:pPr>
        <w:pStyle w:val="a0"/>
        <w:keepLines/>
        <w:spacing w:before="0" w:after="0"/>
        <w:ind w:firstLine="709"/>
        <w:jc w:val="center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</w:rPr>
                        <m:t>WACC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0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4822BD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В рамках данной методики </w:t>
      </w:r>
      <w:r w:rsidRPr="00AA7A94">
        <w:rPr>
          <w:rFonts w:cs="Times New Roman"/>
          <w:b/>
          <w:bCs/>
          <w:sz w:val="24"/>
          <w:lang w:val="ru-RU"/>
        </w:rPr>
        <w:t>ЧДД на расчетном шаге</w:t>
      </w:r>
      <w:r w:rsidRPr="00AA7A94">
        <w:rPr>
          <w:rFonts w:cs="Times New Roman"/>
          <w:sz w:val="24"/>
          <w:lang w:val="ru-RU"/>
        </w:rPr>
        <w:t xml:space="preserve"> — дисконтированный свободный денежный поток:</w:t>
      </w:r>
    </w:p>
    <w:p w:rsidR="005452FF" w:rsidRPr="00AA7A94" w:rsidRDefault="00000000" w:rsidP="004822BD">
      <w:pPr>
        <w:pStyle w:val="a0"/>
        <w:keepLines/>
        <w:spacing w:before="0" w:after="0"/>
        <w:ind w:firstLine="709"/>
        <w:rPr>
          <w:rFonts w:cs="Times New Roman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ЧДД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r>
            <w:rPr>
              <w:rFonts w:ascii="Cambria Math" w:hAnsi="Cambria Math" w:cs="Times New Roman"/>
              <w:sz w:val="24"/>
            </w:rPr>
            <m:t>FC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</w:rPr>
            <m:t> 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4822BD">
      <w:pPr>
        <w:pStyle w:val="FirstParagraph"/>
        <w:keepLines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Итоговый ЧДД сценария за горизонт </w:t>
      </w:r>
      <m:oMath>
        <m:r>
          <w:rPr>
            <w:rFonts w:ascii="Cambria Math" w:hAnsi="Cambria Math" w:cs="Times New Roman"/>
            <w:sz w:val="24"/>
          </w:rPr>
          <m:t>T</m:t>
        </m:r>
      </m:oMath>
      <w:r w:rsidRPr="00AA7A94">
        <w:rPr>
          <w:rFonts w:cs="Times New Roman"/>
          <w:sz w:val="24"/>
          <w:lang w:val="ru-RU"/>
        </w:rPr>
        <w:t xml:space="preserve"> определяется суммой дисконтированных потоков:</w:t>
      </w:r>
    </w:p>
    <w:p w:rsidR="005452FF" w:rsidRPr="00AA7A94" w:rsidRDefault="00000000" w:rsidP="004822BD">
      <w:pPr>
        <w:pStyle w:val="a0"/>
        <w:keepLines/>
        <w:spacing w:before="0" w:after="0"/>
        <w:ind w:firstLine="709"/>
        <w:rPr>
          <w:rFonts w:cs="Times New Roman"/>
          <w:sz w:val="24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4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ЧДД=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</w:rPr>
                        <m:t>FC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WACC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sup>
                      </m:sSup>
                    </m:den>
                  </m:f>
                </m:e>
              </m:nary>
            </m:e>
          </m:borderBox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5452FF" w:rsidRPr="00AA7A94" w:rsidRDefault="00AA7A94" w:rsidP="004822BD">
      <w:pPr>
        <w:pStyle w:val="FirstParagraph"/>
        <w:keepLines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>Изменение стартовой даты автоматически сдвигает базу дисконтирования.</w:t>
      </w:r>
    </w:p>
    <w:p w:rsidR="005452FF" w:rsidRPr="00AA7A94" w:rsidRDefault="00AA7A94" w:rsidP="004822BD">
      <w:pPr>
        <w:pStyle w:val="a0"/>
        <w:spacing w:before="0" w:after="0"/>
        <w:ind w:firstLine="709"/>
        <w:rPr>
          <w:rFonts w:cs="Times New Roman"/>
          <w:sz w:val="24"/>
          <w:lang w:val="ru-RU"/>
        </w:rPr>
      </w:pPr>
      <w:r w:rsidRPr="00AA7A94">
        <w:rPr>
          <w:rFonts w:cs="Times New Roman"/>
          <w:sz w:val="24"/>
          <w:lang w:val="ru-RU"/>
        </w:rPr>
        <w:t xml:space="preserve">Для дополнительного контроля </w:t>
      </w:r>
      <w:r>
        <w:rPr>
          <w:rFonts w:cs="Times New Roman"/>
          <w:sz w:val="24"/>
          <w:lang w:val="ru-RU"/>
        </w:rPr>
        <w:t>может</w:t>
      </w:r>
      <w:r w:rsidRPr="00AA7A94">
        <w:rPr>
          <w:rFonts w:cs="Times New Roman"/>
          <w:sz w:val="24"/>
          <w:lang w:val="ru-RU"/>
        </w:rPr>
        <w:t xml:space="preserve"> рассчитываться индекс доходности затрат:</w:t>
      </w:r>
    </w:p>
    <w:p w:rsidR="005452FF" w:rsidRPr="00AA7A94" w:rsidRDefault="00AA7A94" w:rsidP="004822BD">
      <w:pPr>
        <w:pStyle w:val="FirstParagraph"/>
        <w:keepLines/>
        <w:spacing w:before="0" w:after="0"/>
        <w:ind w:firstLine="709"/>
        <w:rPr>
          <w:rFonts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ID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∑</m:t>
              </m:r>
              <m:r>
                <w:rPr>
                  <w:rFonts w:ascii="Cambria Math" w:hAnsi="Cambria Math" w:cs="Times New Roman"/>
                  <w:sz w:val="24"/>
                </w:rPr>
                <m:t>P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in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∑</m:t>
              </m:r>
              <m:r>
                <w:rPr>
                  <w:rFonts w:ascii="Cambria Math" w:hAnsi="Cambria Math" w:cs="Times New Roman"/>
                  <w:sz w:val="24"/>
                </w:rPr>
                <m:t>P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out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</w:rPr>
            <m:t>.</m:t>
          </m:r>
        </m:oMath>
      </m:oMathPara>
    </w:p>
    <w:p w:rsidR="00AA7A94" w:rsidRPr="009336AF" w:rsidRDefault="00AA7A94">
      <w:pPr>
        <w:spacing w:after="200"/>
        <w:ind w:firstLine="0"/>
        <w:jc w:val="left"/>
        <w:rPr>
          <w:rFonts w:cs="Times New Roman"/>
          <w:b/>
          <w:bCs/>
          <w:sz w:val="24"/>
        </w:rPr>
      </w:pPr>
      <w:bookmarkStart w:id="5" w:name="справочные-исходные-нормативы"/>
      <w:bookmarkEnd w:id="4"/>
    </w:p>
    <w:p w:rsidR="005452FF" w:rsidRPr="00AA7A94" w:rsidRDefault="00AA7A94" w:rsidP="00AA7A94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AA7A9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t>Справочные исходные нормативы</w:t>
      </w:r>
    </w:p>
    <w:p w:rsidR="005452FF" w:rsidRPr="00AA7A94" w:rsidRDefault="00AA7A94" w:rsidP="00AA7A94">
      <w:pPr>
        <w:pStyle w:val="FirstParagraph"/>
        <w:spacing w:before="0" w:after="0"/>
        <w:ind w:firstLine="709"/>
        <w:rPr>
          <w:rFonts w:cs="Times New Roman"/>
          <w:sz w:val="24"/>
          <w:lang w:val="ru-RU"/>
        </w:rPr>
      </w:pPr>
      <w:r w:rsidRPr="009336AF">
        <w:rPr>
          <w:sz w:val="22"/>
          <w:lang w:val="ru-RU"/>
        </w:rPr>
        <w:t>Приведенные значения являются базовыми нормативами и применяются без изменения на всем расчетном горизонте до последнего расчетного шага.</w:t>
      </w:r>
    </w:p>
    <w:tbl>
      <w:tblPr>
        <w:tblStyle w:val="Table"/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020" w:firstRow="1" w:lastRow="0" w:firstColumn="0" w:lastColumn="0" w:noHBand="0" w:noVBand="0"/>
      </w:tblPr>
      <w:tblGrid>
        <w:gridCol w:w="3926"/>
        <w:gridCol w:w="2107"/>
        <w:gridCol w:w="2314"/>
      </w:tblGrid>
      <w:tr w:rsidR="00AA7A94" w:rsidRPr="00AA7A94" w:rsidTr="00545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b/>
                <w:sz w:val="18"/>
              </w:rPr>
              <w:t>Показатель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b/>
                <w:sz w:val="18"/>
              </w:rPr>
              <w:t>Единица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b/>
                <w:sz w:val="18"/>
              </w:rPr>
              <w:t>Базовое значение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Приведенная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цена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реализации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нефти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руб./т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28 000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9336AF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  <w:lang w:val="ru-RU"/>
              </w:rPr>
            </w:pPr>
            <w:r w:rsidRPr="009336AF">
              <w:rPr>
                <w:rFonts w:cs="Times New Roman"/>
                <w:sz w:val="18"/>
                <w:lang w:val="ru-RU"/>
              </w:rPr>
              <w:t>Удельные отчисления</w:t>
            </w:r>
            <w:r w:rsidR="009336AF">
              <w:rPr>
                <w:rFonts w:cs="Times New Roman"/>
                <w:sz w:val="18"/>
                <w:lang w:val="ru-RU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ded</m:t>
                  </m:r>
                </m:sup>
              </m:sSubSup>
            </m:oMath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руб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./т </w:t>
            </w:r>
            <w:proofErr w:type="spellStart"/>
            <w:r w:rsidRPr="00AA7A94">
              <w:rPr>
                <w:rFonts w:cs="Times New Roman"/>
                <w:sz w:val="18"/>
              </w:rPr>
              <w:t>нефти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19 600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Удельный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OPEX </w:t>
            </w:r>
            <w:proofErr w:type="spellStart"/>
            <w:r w:rsidRPr="00AA7A94">
              <w:rPr>
                <w:rFonts w:cs="Times New Roman"/>
                <w:sz w:val="18"/>
              </w:rPr>
              <w:t>на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нефть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руб./т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40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Удельный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OPEX </w:t>
            </w:r>
            <w:proofErr w:type="spellStart"/>
            <w:r w:rsidRPr="00AA7A94">
              <w:rPr>
                <w:rFonts w:cs="Times New Roman"/>
                <w:sz w:val="18"/>
              </w:rPr>
              <w:t>на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жидкость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руб./т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100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Удельный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OPEX </w:t>
            </w:r>
            <w:proofErr w:type="spellStart"/>
            <w:r w:rsidRPr="00AA7A94">
              <w:rPr>
                <w:rFonts w:cs="Times New Roman"/>
                <w:sz w:val="18"/>
              </w:rPr>
              <w:t>на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закачку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руб./м³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30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Затраты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на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действующий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фонд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млн руб./</w:t>
            </w:r>
            <w:proofErr w:type="gramStart"/>
            <w:r w:rsidRPr="00AA7A94">
              <w:rPr>
                <w:rFonts w:cs="Times New Roman"/>
                <w:sz w:val="18"/>
              </w:rPr>
              <w:t>скв.-</w:t>
            </w:r>
            <w:proofErr w:type="gramEnd"/>
            <w:r w:rsidRPr="00AA7A94">
              <w:rPr>
                <w:rFonts w:cs="Times New Roman"/>
                <w:sz w:val="18"/>
              </w:rPr>
              <w:t>год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1.0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Операция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по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смене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ЭЦН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млн руб./операцию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1.8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Остановка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или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запуск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скважины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млн руб./событие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1.0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Перевод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скважины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под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закачку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млн руб./событие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A42F54" w:rsidRDefault="00000000">
            <w:r>
              <w:rPr>
                <w:sz w:val="18"/>
              </w:rPr>
              <w:t>5.0</w:t>
            </w:r>
          </w:p>
        </w:tc>
      </w:tr>
      <w:tr w:rsidR="00A42F54" w:rsidTr="00A42F54">
        <w:trPr>
          <w:jc w:val="center"/>
        </w:trPr>
        <w:tc>
          <w:tcPr>
            <w:tcW w:w="3926" w:type="dxa"/>
          </w:tcPr>
          <w:p w:rsidR="00A42F54" w:rsidRDefault="00000000">
            <w:r>
              <w:rPr>
                <w:sz w:val="18"/>
              </w:rPr>
              <w:t>Амортизация</w:t>
            </w:r>
          </w:p>
        </w:tc>
        <w:tc>
          <w:tcPr>
            <w:tcW w:w="2107" w:type="dxa"/>
          </w:tcPr>
          <w:p w:rsidR="00A42F54" w:rsidRDefault="00000000">
            <w:r>
              <w:rPr>
                <w:sz w:val="18"/>
              </w:rPr>
              <w:t>млн руб./год</w:t>
            </w:r>
          </w:p>
        </w:tc>
        <w:tc>
          <w:tcPr>
            <w:tcW w:w="2314" w:type="dxa"/>
          </w:tcPr>
          <w:p w:rsidR="00A42F54" w:rsidRDefault="00000000">
            <w:r>
              <w:rPr>
                <w:sz w:val="18"/>
              </w:rPr>
              <w:t>0 (если не задана)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Налог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на </w:t>
            </w:r>
            <w:proofErr w:type="spellStart"/>
            <w:r w:rsidRPr="00AA7A94">
              <w:rPr>
                <w:rFonts w:cs="Times New Roman"/>
                <w:sz w:val="18"/>
              </w:rPr>
              <w:t>имущество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%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2.2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proofErr w:type="spellStart"/>
            <w:r w:rsidRPr="00AA7A94">
              <w:rPr>
                <w:rFonts w:cs="Times New Roman"/>
                <w:sz w:val="18"/>
              </w:rPr>
              <w:t>Налог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на</w:t>
            </w:r>
            <w:proofErr w:type="spellEnd"/>
            <w:r w:rsidRPr="00AA7A94">
              <w:rPr>
                <w:rFonts w:cs="Times New Roman"/>
                <w:sz w:val="18"/>
              </w:rPr>
              <w:t xml:space="preserve"> </w:t>
            </w:r>
            <w:proofErr w:type="spellStart"/>
            <w:r w:rsidRPr="00AA7A94">
              <w:rPr>
                <w:rFonts w:cs="Times New Roman"/>
                <w:sz w:val="18"/>
              </w:rPr>
              <w:t>прибыль</w:t>
            </w:r>
            <w:proofErr w:type="spellEnd"/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%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25</w:t>
            </w:r>
          </w:p>
        </w:tc>
      </w:tr>
      <w:tr w:rsidR="00AA7A94" w:rsidRPr="00AA7A94" w:rsidTr="005452FF">
        <w:trPr>
          <w:cantSplit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lef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WACC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%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4"/>
              </w:rPr>
            </w:pPr>
            <w:r w:rsidRPr="00AA7A94">
              <w:rPr>
                <w:rFonts w:cs="Times New Roman"/>
                <w:sz w:val="18"/>
              </w:rPr>
              <w:t>10</w:t>
            </w:r>
          </w:p>
        </w:tc>
      </w:tr>
    </w:tbl>
    <w:p w:rsidR="005452FF" w:rsidRPr="00AA7A94" w:rsidRDefault="00AA7A94" w:rsidP="00AA7A94">
      <w:pPr>
        <w:pStyle w:val="a0"/>
        <w:spacing w:before="0" w:after="0"/>
        <w:ind w:firstLine="709"/>
        <w:rPr>
          <w:rFonts w:cs="Times New Roman"/>
          <w:sz w:val="24"/>
        </w:rPr>
      </w:pPr>
      <w:proofErr w:type="spellStart"/>
      <w:r w:rsidRPr="00AA7A94">
        <w:rPr>
          <w:rFonts w:cs="Times New Roman"/>
          <w:b/>
          <w:bCs/>
          <w:sz w:val="24"/>
        </w:rPr>
        <w:t>Справочная</w:t>
      </w:r>
      <w:proofErr w:type="spellEnd"/>
      <w:r w:rsidRPr="00AA7A94">
        <w:rPr>
          <w:rFonts w:cs="Times New Roman"/>
          <w:b/>
          <w:bCs/>
          <w:sz w:val="24"/>
        </w:rPr>
        <w:t xml:space="preserve"> </w:t>
      </w:r>
      <w:proofErr w:type="spellStart"/>
      <w:r w:rsidRPr="00AA7A94">
        <w:rPr>
          <w:rFonts w:cs="Times New Roman"/>
          <w:b/>
          <w:bCs/>
          <w:sz w:val="24"/>
        </w:rPr>
        <w:t>стоимость</w:t>
      </w:r>
      <w:proofErr w:type="spellEnd"/>
      <w:r w:rsidRPr="00AA7A94">
        <w:rPr>
          <w:rFonts w:cs="Times New Roman"/>
          <w:b/>
          <w:bCs/>
          <w:sz w:val="24"/>
        </w:rPr>
        <w:t xml:space="preserve"> ЭЦН</w:t>
      </w:r>
      <w:r>
        <w:rPr>
          <w:rFonts w:cs="Times New Roman"/>
          <w:b/>
          <w:bCs/>
          <w:sz w:val="24"/>
          <w:lang w:val="ru-RU"/>
        </w:rPr>
        <w:t>*</w:t>
      </w:r>
      <w:r w:rsidRPr="00AA7A94">
        <w:rPr>
          <w:rFonts w:cs="Times New Roman"/>
          <w:b/>
          <w:bCs/>
          <w:sz w:val="24"/>
        </w:rPr>
        <w:t>:</w:t>
      </w:r>
    </w:p>
    <w:tbl>
      <w:tblPr>
        <w:tblStyle w:val="Table"/>
        <w:tblW w:w="10374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020" w:firstRow="1" w:lastRow="0" w:firstColumn="0" w:lastColumn="0" w:noHBand="0" w:noVBand="0"/>
      </w:tblPr>
      <w:tblGrid>
        <w:gridCol w:w="1585"/>
        <w:gridCol w:w="1639"/>
        <w:gridCol w:w="1963"/>
        <w:gridCol w:w="1585"/>
        <w:gridCol w:w="1639"/>
        <w:gridCol w:w="1963"/>
      </w:tblGrid>
      <w:tr w:rsidR="00AA7A94" w:rsidRPr="00AA7A94" w:rsidTr="00AA7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28"/>
          <w:tblHeader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18"/>
              </w:rPr>
              <w:t>Номинал,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18"/>
              </w:rPr>
              <w:t>Интервал,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18"/>
              </w:rPr>
              <w:t>Стоимость, млн руб.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18"/>
              </w:rPr>
              <w:t>Номинал,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18"/>
              </w:rPr>
              <w:t>Интервал, м³/сут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b/>
                <w:sz w:val="18"/>
              </w:rPr>
              <w:t>Стоимость, млн руб.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до 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0.55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125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100–160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2.75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15–30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0.65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160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125–210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3.35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30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20–50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0.75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210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160–250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4.10</w:t>
            </w:r>
          </w:p>
        </w:tc>
      </w:tr>
      <w:tr w:rsidR="00AA7A94" w:rsidRPr="00AA7A94" w:rsidTr="00AA7A94">
        <w:trPr>
          <w:cantSplit/>
          <w:trHeight w:val="164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30–80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0.90397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250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210–320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4.75</w:t>
            </w:r>
          </w:p>
        </w:tc>
      </w:tr>
      <w:tr w:rsidR="00AA7A94" w:rsidRPr="00AA7A94" w:rsidTr="00AA7A94">
        <w:trPr>
          <w:cantSplit/>
          <w:trHeight w:val="176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80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50–100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1.85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320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250–400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6.00</w:t>
            </w:r>
          </w:p>
        </w:tc>
      </w:tr>
      <w:tr w:rsidR="00AA7A94" w:rsidRPr="00AA7A94" w:rsidTr="00AA7A94">
        <w:trPr>
          <w:cantSplit/>
          <w:trHeight w:val="152"/>
          <w:jc w:val="center"/>
        </w:trPr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100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80–125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2.30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400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center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320–500</w:t>
            </w:r>
          </w:p>
        </w:tc>
        <w:tc>
          <w:tcPr>
            <w:tcW w:w="0" w:type="auto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5452FF" w:rsidRPr="00AA7A94" w:rsidRDefault="00AA7A94" w:rsidP="00AA7A94">
            <w:pPr>
              <w:pStyle w:val="Compact"/>
              <w:spacing w:before="0" w:after="0"/>
              <w:ind w:firstLine="0"/>
              <w:jc w:val="right"/>
              <w:rPr>
                <w:rFonts w:cs="Times New Roman"/>
                <w:sz w:val="22"/>
              </w:rPr>
            </w:pPr>
            <w:r w:rsidRPr="00AA7A94">
              <w:rPr>
                <w:rFonts w:cs="Times New Roman"/>
                <w:sz w:val="18"/>
              </w:rPr>
              <w:t>8.05</w:t>
            </w:r>
          </w:p>
        </w:tc>
      </w:tr>
    </w:tbl>
    <w:bookmarkEnd w:id="0"/>
    <w:bookmarkEnd w:id="5"/>
    <w:p w:rsidR="00AA7A94" w:rsidRPr="00AA7A94" w:rsidRDefault="00AA7A94" w:rsidP="00AA7A94">
      <w:pPr>
        <w:spacing w:after="0"/>
        <w:ind w:firstLine="709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  <w:t>* Значения взяты условными величинами</w:t>
      </w:r>
    </w:p>
    <w:sectPr w:rsidR="00AA7A94" w:rsidRPr="00AA7A94">
      <w:footerReference w:type="default" r:id="rId7"/>
      <w:pgSz w:w="12240" w:h="15840"/>
      <w:pgMar w:top="652" w:right="850" w:bottom="595" w:left="850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1993" w:rsidRDefault="00BB1993">
      <w:pPr>
        <w:spacing w:after="0"/>
      </w:pPr>
      <w:r>
        <w:separator/>
      </w:r>
    </w:p>
  </w:endnote>
  <w:endnote w:type="continuationSeparator" w:id="0">
    <w:p w:rsidR="00BB1993" w:rsidRDefault="00BB19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7A94" w:rsidRDefault="00AA7A94">
    <w:pPr>
      <w:spacing w:after="0"/>
      <w:jc w:val="center"/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1993" w:rsidRDefault="00BB1993">
      <w:r>
        <w:separator/>
      </w:r>
    </w:p>
  </w:footnote>
  <w:footnote w:type="continuationSeparator" w:id="0">
    <w:p w:rsidR="00BB1993" w:rsidRDefault="00BB1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866D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7666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FF"/>
    <w:rsid w:val="004174B1"/>
    <w:rsid w:val="00444778"/>
    <w:rsid w:val="004822BD"/>
    <w:rsid w:val="005452FF"/>
    <w:rsid w:val="005630D6"/>
    <w:rsid w:val="009336AF"/>
    <w:rsid w:val="00A42F54"/>
    <w:rsid w:val="00AA7A94"/>
    <w:rsid w:val="00BB1993"/>
    <w:rsid w:val="00C10191"/>
    <w:rsid w:val="00D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5EF98"/>
  <w15:docId w15:val="{2B72E10B-E9AF-4B61-8571-F992A548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40"/>
      <w:ind w:firstLine="340"/>
      <w:jc w:val="both"/>
    </w:pPr>
    <w:rPr>
      <w:rFonts w:ascii="Times New Roman" w:eastAsia="Times New Roman" w:hAnsi="Times New Roman"/>
      <w:sz w:val="2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16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27"/>
      <w:szCs w:val="36"/>
    </w:rPr>
  </w:style>
  <w:style w:type="paragraph" w:styleId="a5">
    <w:name w:val="Subtitle"/>
    <w:basedOn w:val="a4"/>
    <w:next w:val="a0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AA7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Аленькин Даниил Анатольевич</dc:creator>
  <cp:keywords/>
  <cp:lastModifiedBy>Daniel</cp:lastModifiedBy>
  <cp:revision>5</cp:revision>
  <dcterms:created xsi:type="dcterms:W3CDTF">2026-08-07T17:53:00Z</dcterms:created>
  <dcterms:modified xsi:type="dcterms:W3CDTF">2026-08-13T06:52:00Z</dcterms:modified>
</cp:coreProperties>
</file>