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/>
      </w:pPr>
      <w:r>
        <w:t xml:space="preserve">Room 315 TaskGoal Understanding - Supervisor Summary</w:t>
      </w:r>
    </w:p>
    <w:p>
      <w:pPr>
        <w:spacing w:after="80"/>
      </w:pPr>
      <w:r>
        <w:t xml:space="preserve">Concise report with screenshot placeholders. Maximum target length: 3 pages.</w:t>
      </w:r>
    </w:p>
    <w:p>
      <w:pPr>
        <w:spacing w:after="80"/>
      </w:pPr>
      <w:r>
        <w:rPr>
          <w:rFonts w:ascii="Courier New" w:hAnsi="Courier New"/>
        </w:rPr>
        <w:t xml:space="preserve">Repository: /home/tiago/mfja_3rd_floor_ros2_ws/src/mfja_3rd_floor_gz</w:t>
      </w:r>
    </w:p>
    <w:p>
      <w:pPr>
        <w:spacing w:after="80"/>
      </w:pPr>
      <w:r>
        <w:rPr>
          <w:rFonts w:ascii="Courier New" w:hAnsi="Courier New"/>
        </w:rPr>
        <w:t xml:space="preserve">Branch: ali/neuro-symbolic-closed-loop</w:t>
      </w:r>
    </w:p>
    <w:p>
      <w:pPr>
        <w:pStyle w:val="Heading1"/>
        <w:spacing w:after="80"/>
      </w:pPr>
      <w:r>
        <w:t xml:space="preserve">1. What Was Implemented</w:t>
      </w:r>
    </w:p>
    <w:p>
      <w:pPr>
        <w:spacing w:after="80"/>
      </w:pPr>
      <w:r>
        <w:t xml:space="preserve">I implemented a production-oriented TaskGoal understanding layer for Room 315. It converts English operator commands into a validated high-level TaskGoal. The system does not let the language model publish rail commands, PDDL, primitive commands, action vectors, or editable safety constraints.</w:t>
      </w:r>
    </w:p>
    <w:p>
      <w:pPr>
        <w:spacing w:after="80"/>
      </w:pPr>
      <w:r>
        <w:t xml:space="preserve">• The CLI accepts natural English commands and waits for Enter before processing.</w:t>
      </w:r>
    </w:p>
    <w:p>
      <w:pPr>
        <w:spacing w:after="80"/>
      </w:pPr>
      <w:r>
        <w:t xml:space="preserve">• The local offline model may output only strict TaskGoalDraft JSON.</w:t>
      </w:r>
    </w:p>
    <w:p>
      <w:pPr>
        <w:spacing w:after="80"/>
      </w:pPr>
      <w:r>
        <w:t xml:space="preserve">• Explicit text evidence and deterministic Room 315 rules are authoritative.</w:t>
      </w:r>
    </w:p>
    <w:p>
      <w:pPr>
        <w:spacing w:after="80"/>
      </w:pPr>
      <w:r>
        <w:t xml:space="preserve">• Ambiguous or missing values trigger targeted clarification questions.</w:t>
      </w:r>
    </w:p>
    <w:p>
      <w:pPr>
        <w:spacing w:after="80"/>
      </w:pPr>
      <w:r>
        <w:t xml:space="preserve">• Station goals are grounded to deterministic first-slot mappings.</w:t>
      </w:r>
    </w:p>
    <w:p>
      <w:pPr>
        <w:pStyle w:val="Heading2"/>
        <w:spacing w:after="80"/>
      </w:pPr>
      <w:r>
        <w:t xml:space="preserve">Architecture</w:t>
      </w:r>
    </w:p>
    <w:tbl>
      <w:tblPr>
        <w:tblStyle w:val="TableGrid"/>
        <w:tblW w:w="0" w:type="auto"/>
        <w:tblBorders>
          <w:top w:val="single" w:sz="4" w:color="D9E1EC"/>
          <w:left w:val="single" w:sz="4" w:color="D9E1EC"/>
          <w:bottom w:val="single" w:sz="4" w:color="D9E1EC"/>
          <w:right w:val="single" w:sz="4" w:color="D9E1EC"/>
          <w:insideH w:val="single" w:sz="4" w:color="D9E1EC"/>
          <w:insideV w:val="single" w:sz="4" w:color="D9E1EC"/>
        </w:tblBorders>
      </w:tblPr>
      <w:tr>
        <w:tc>
          <w:tcPr>
            <w:tcW w:w="24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Layer</w:t>
            </w:r>
          </w:p>
        </w:tc>
        <w:tc>
          <w:tcPr>
            <w:tcW w:w="68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Role</w:t>
            </w:r>
          </w:p>
        </w:tc>
      </w:tr>
      <w:tr>
        <w:tc>
          <w:tcPr>
            <w:tcW w:w="2400" w:type="dxa"/>
            <w:shd w:fill="FFFFFF"/>
          </w:tcPr>
          <w:p>
            <w:pPr>
              <w:spacing w:after="80"/>
            </w:pPr>
            <w:r>
              <w:t xml:space="preserve">Explicit extraction</w:t>
            </w:r>
          </w:p>
        </w:tc>
        <w:tc>
          <w:tcPr>
            <w:tcW w:w="6800" w:type="dxa"/>
            <w:shd w:fill="FFFFFF"/>
          </w:tcPr>
          <w:p>
            <w:pPr>
              <w:spacing w:after="80"/>
            </w:pPr>
            <w:r>
              <w:t xml:space="preserve">Reads grounded text facts: right/left, slot 1-4, loaded/empty, nearest, R1/L1, KUKA/Staubli/Yaskawa.</w:t>
            </w:r>
          </w:p>
        </w:tc>
      </w:tr>
      <w:tr>
        <w:tc>
          <w:tcPr>
            <w:tcW w:w="2400" w:type="dxa"/>
            <w:shd w:fill="FFFFFF"/>
          </w:tcPr>
          <w:p>
            <w:pPr>
              <w:spacing w:after="80"/>
            </w:pPr>
            <w:r>
              <w:t xml:space="preserve">Local semantic model</w:t>
            </w:r>
          </w:p>
        </w:tc>
        <w:tc>
          <w:tcPr>
            <w:tcW w:w="6800" w:type="dxa"/>
            <w:shd w:fill="FFFFFF"/>
          </w:tcPr>
          <w:p>
            <w:pPr>
              <w:spacing w:after="80"/>
            </w:pPr>
            <w:r>
              <w:t xml:space="preserve">Helps parse natural English, but only as strict draft JSON.</w:t>
            </w:r>
          </w:p>
        </w:tc>
      </w:tr>
      <w:tr>
        <w:tc>
          <w:tcPr>
            <w:tcW w:w="2400" w:type="dxa"/>
            <w:shd w:fill="FFFFFF"/>
          </w:tcPr>
          <w:p>
            <w:pPr>
              <w:spacing w:after="80"/>
            </w:pPr>
            <w:r>
              <w:t xml:space="preserve">Fusion</w:t>
            </w:r>
          </w:p>
        </w:tc>
        <w:tc>
          <w:tcPr>
            <w:tcW w:w="6800" w:type="dxa"/>
            <w:shd w:fill="FFFFFF"/>
          </w:tcPr>
          <w:p>
            <w:pPr>
              <w:spacing w:after="80"/>
            </w:pPr>
            <w:r>
              <w:t xml:space="preserve">Merges evidence and rejects unsupported model inventions.</w:t>
            </w:r>
          </w:p>
        </w:tc>
      </w:tr>
      <w:tr>
        <w:tc>
          <w:tcPr>
            <w:tcW w:w="2400" w:type="dxa"/>
            <w:shd w:fill="FFFFFF"/>
          </w:tcPr>
          <w:p>
            <w:pPr>
              <w:spacing w:after="80"/>
            </w:pPr>
            <w:r>
              <w:t xml:space="preserve">Domain validator</w:t>
            </w:r>
          </w:p>
        </w:tc>
        <w:tc>
          <w:tcPr>
            <w:tcW w:w="6800" w:type="dxa"/>
            <w:shd w:fill="FFFFFF"/>
          </w:tcPr>
          <w:p>
            <w:pPr>
              <w:spacing w:after="80"/>
            </w:pPr>
            <w:r>
              <w:t xml:space="preserve">Checks Room 315 rules, asks clarifications, maps stations to first slots, returns final TaskGoal.</w:t>
            </w:r>
          </w:p>
        </w:tc>
      </w:tr>
      <w:tr>
        <w:tc>
          <w:tcPr>
            <w:tcW w:w="2400" w:type="dxa"/>
            <w:shd w:fill="FFFFFF"/>
          </w:tcPr>
          <w:p>
            <w:pPr>
              <w:spacing w:after="80"/>
            </w:pPr>
            <w:r>
              <w:t xml:space="preserve">CLI</w:t>
            </w:r>
          </w:p>
        </w:tc>
        <w:tc>
          <w:tcPr>
            <w:tcW w:w="6800" w:type="dxa"/>
            <w:shd w:fill="FFFFFF"/>
          </w:tcPr>
          <w:p>
            <w:pPr>
              <w:spacing w:after="80"/>
            </w:pPr>
            <w:r>
              <w:t xml:space="preserve">User command interface with room315&gt; prompt and optional --auto-confirm.</w:t>
            </w:r>
          </w:p>
        </w:tc>
      </w:tr>
    </w:tbl>
    <w:p>
      <w:pPr>
        <w:pStyle w:val="Heading2"/>
        <w:spacing w:after="80"/>
      </w:pPr>
      <w:r>
        <w:t xml:space="preserve">Key Files</w:t>
      </w:r>
    </w:p>
    <w:tbl>
      <w:tblPr>
        <w:tblStyle w:val="TableGrid"/>
        <w:tblW w:w="0" w:type="auto"/>
        <w:tblBorders>
          <w:top w:val="single" w:sz="4" w:color="D9E1EC"/>
          <w:left w:val="single" w:sz="4" w:color="D9E1EC"/>
          <w:bottom w:val="single" w:sz="4" w:color="D9E1EC"/>
          <w:right w:val="single" w:sz="4" w:color="D9E1EC"/>
          <w:insideH w:val="single" w:sz="4" w:color="D9E1EC"/>
          <w:insideV w:val="single" w:sz="4" w:color="D9E1EC"/>
        </w:tblBorders>
      </w:tblPr>
      <w:tr>
        <w:tc>
          <w:tcPr>
            <w:tcW w:w="34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File</w:t>
            </w:r>
          </w:p>
        </w:tc>
        <w:tc>
          <w:tcPr>
            <w:tcW w:w="58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room_315_task_goal_schema.py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TaskGoalDraft schema, allowed fields, station-slot map.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room_315_task_goal_parsers.py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English parser, structured parser, model adapter, parser pipeline.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room_315_task_goal_fusion.py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Evidence fusion and hallucination guards.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room_315_task_goal_validation.py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Deterministic Room 315 validation and final TaskGoal construction.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room_315_task_goal_dialogue.py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Clarification dialogue, cancel/restart/help, limited context reuse.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room_315_task_goal_semantic.py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Offline llama.cpp/GGUF backend, strict JSON validation, health/fingerprint checks.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room_315_task_goal_cli.py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Interactive CLI for real user commands.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80"/>
            </w:pPr>
            <w:r>
              <w:t xml:space="preserve">test_room315_task_goal_semantic_gateway.py</w:t>
            </w:r>
          </w:p>
        </w:tc>
        <w:tc>
          <w:tcPr>
            <w:tcW w:w="5800" w:type="dxa"/>
            <w:shd w:fill="FFFFFF"/>
          </w:tcPr>
          <w:p>
            <w:pPr>
              <w:spacing w:after="80"/>
            </w:pPr>
            <w:r>
              <w:t xml:space="preserve">Tests model fusion, CLI, no invented fields, station mapping, no previous-goal leakage.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 xml:space="preserve">2. Demo Evidence to Capture</w:t>
      </w:r>
    </w:p>
    <w:p>
      <w:pPr>
        <w:spacing w:after="80"/>
      </w:pPr>
      <w:r>
        <w:t xml:space="preserve">Run each command below and paste the terminal screenshot in the blank area. Use these screenshots as supervisor-facing evidence.</w:t>
      </w:r>
    </w:p>
    <w:p>
      <w:pPr>
        <w:pStyle w:val="Heading2"/>
        <w:spacing w:after="80"/>
      </w:pPr>
      <w:r>
        <w:t xml:space="preserve">Case A - KUKA station maps to left / slot 3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cd /home/tiago/mfja_3rd_floor_ros2_ws/src/mfja_3rd_floor_gz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printf 'send nearest loaded shuttle to kuka station\nquit\n' | ROOM315_INTENT_MODEL_PATH=/home/tiago/models/room315_intent/qwen2.5-1.5b-instruct-q4_k_m.gguf PYTHONPATH=mfja_robot_control_config/scripts python3 mfja_robot_control_config/scripts/room_315_task_goal_cli.py --auto-confirm</w:t>
      </w:r>
    </w:p>
    <w:p>
      <w:pPr>
        <w:spacing w:after="80"/>
      </w:pPr>
      <w:r>
        <w:t xml:space="preserve">Expected: selection_strategy=nearest, payload_filter=loaded, side=left, target_station=kuka, target_slot=3.</w:t>
      </w:r>
    </w:p>
    <w:tbl>
      <w:tblPr>
        <w:tblStyle w:val="TableGrid"/>
        <w:tblW w:w="0" w:type="auto"/>
        <w:tblBorders>
          <w:top w:val="single" w:sz="4" w:color="D9E1EC"/>
          <w:left w:val="single" w:sz="4" w:color="D9E1EC"/>
          <w:bottom w:val="single" w:sz="4" w:color="D9E1EC"/>
          <w:right w:val="single" w:sz="4" w:color="D9E1EC"/>
          <w:insideH w:val="single" w:sz="4" w:color="D9E1EC"/>
          <w:insideV w:val="single" w:sz="4" w:color="D9E1EC"/>
        </w:tblBorders>
      </w:tblPr>
      <w:tr>
        <w:tc>
          <w:tcPr>
            <w:tcW w:w="5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SCREENSHOT AREA - paste terminal capture here</w:t>
            </w:r>
          </w:p>
        </w:tc>
        <w:tc>
          <w:tcPr>
            <w:tcW w:w="3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Case A output</w:t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80"/>
      </w:pPr>
      <w:r>
        <w:t xml:space="preserve">Case B - Yaskawa asks for rail side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cd /home/tiago/mfja_3rd_floor_ros2_ws/src/mfja_3rd_floor_gz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printf 'send loaded shuttle to yaskawa station\nright\nquit\n' | ROOM315_INTENT_MODEL_PATH=/home/tiago/models/room315_intent/qwen2.5-1.5b-instruct-q4_k_m.gguf PYTHONPATH=mfja_robot_control_config/scripts python3 mfja_robot_control_config/scripts/room_315_task_goal_cli.py --auto-confirm</w:t>
      </w:r>
    </w:p>
    <w:p>
      <w:pPr>
        <w:spacing w:after="80"/>
      </w:pPr>
      <w:r>
        <w:t xml:space="preserve">Expected: the CLI asks which rail side to use, then emits side=right, target_station=yaskawa, target_slot=1.</w:t>
      </w:r>
    </w:p>
    <w:tbl>
      <w:tblPr>
        <w:tblStyle w:val="TableGrid"/>
        <w:tblW w:w="0" w:type="auto"/>
        <w:tblBorders>
          <w:top w:val="single" w:sz="4" w:color="D9E1EC"/>
          <w:left w:val="single" w:sz="4" w:color="D9E1EC"/>
          <w:bottom w:val="single" w:sz="4" w:color="D9E1EC"/>
          <w:right w:val="single" w:sz="4" w:color="D9E1EC"/>
          <w:insideH w:val="single" w:sz="4" w:color="D9E1EC"/>
          <w:insideV w:val="single" w:sz="4" w:color="D9E1EC"/>
        </w:tblBorders>
      </w:tblPr>
      <w:tr>
        <w:tc>
          <w:tcPr>
            <w:tcW w:w="5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SCREENSHOT AREA - paste terminal capture here</w:t>
            </w:r>
          </w:p>
        </w:tc>
        <w:tc>
          <w:tcPr>
            <w:tcW w:w="3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Case B output</w:t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 xml:space="preserve">3. Additional Evidence and Validation</w:t>
      </w:r>
    </w:p>
    <w:p>
      <w:pPr>
        <w:pStyle w:val="Heading2"/>
        <w:spacing w:after="80"/>
      </w:pPr>
      <w:r>
        <w:t xml:space="preserve">Case C - Slot command does not invent side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cd /home/tiago/mfja_3rd_floor_ros2_ws/src/mfja_3rd_floor_gz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printf 'send loaded shuttle to slot 1\nleft\nquit\n' | ROOM315_INTENT_MODEL_PATH=/home/tiago/models/room315_intent/qwen2.5-1.5b-instruct-q4_k_m.gguf PYTHONPATH=mfja_robot_control_config/scripts python3 mfja_robot_control_config/scripts/room_315_task_goal_cli.py --auto-confirm</w:t>
      </w:r>
    </w:p>
    <w:p>
      <w:pPr>
        <w:spacing w:after="80"/>
      </w:pPr>
      <w:r>
        <w:t xml:space="preserve">Expected: first asks for right/left; final TaskGoal uses selection_strategy=any, payload_filter=loaded, side=left, target_slot=1.</w:t>
      </w:r>
    </w:p>
    <w:tbl>
      <w:tblPr>
        <w:tblStyle w:val="TableGrid"/>
        <w:tblW w:w="0" w:type="auto"/>
        <w:tblBorders>
          <w:top w:val="single" w:sz="4" w:color="D9E1EC"/>
          <w:left w:val="single" w:sz="4" w:color="D9E1EC"/>
          <w:bottom w:val="single" w:sz="4" w:color="D9E1EC"/>
          <w:right w:val="single" w:sz="4" w:color="D9E1EC"/>
          <w:insideH w:val="single" w:sz="4" w:color="D9E1EC"/>
          <w:insideV w:val="single" w:sz="4" w:color="D9E1EC"/>
        </w:tblBorders>
      </w:tblPr>
      <w:tr>
        <w:tc>
          <w:tcPr>
            <w:tcW w:w="5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SCREENSHOT AREA - paste terminal capture here</w:t>
            </w:r>
          </w:p>
        </w:tc>
        <w:tc>
          <w:tcPr>
            <w:tcW w:w="3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Case C output</w:t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80"/>
      </w:pPr>
      <w:r>
        <w:t xml:space="preserve">Case D - Tests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cd /home/tiago/mfja_3rd_floor_ros2_ws/src/mfja_3rd_floor_gz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>pytest -q   mfja_robot_control_config/test/test_room315_task_goal_semantic_gateway.py   mfja_robot_control_config/test/test_room315_task_goal_builder.py</w:t>
      </w:r>
    </w:p>
    <w:p>
      <w:pPr>
        <w:shd w:fill="EEF2F7"/>
        <w:spacing w:after="80"/>
      </w:pPr>
      <w:r>
        <w:rPr>
          <w:rFonts w:ascii="Courier New" w:hAnsi="Courier New"/>
        </w:rPr>
        <w:t xml:space="preserve"/>
      </w:r>
    </w:p>
    <w:p>
      <w:pPr>
        <w:shd w:fill="EEF2F7"/>
        <w:spacing w:after="80"/>
      </w:pPr>
      <w:r>
        <w:rPr>
          <w:rFonts w:ascii="Courier New" w:hAnsi="Courier New"/>
        </w:rPr>
        <w:t xml:space="preserve">git diff --check</w:t>
      </w:r>
    </w:p>
    <w:p>
      <w:pPr>
        <w:spacing w:after="80"/>
      </w:pPr>
      <w:r>
        <w:t xml:space="preserve">Expected: focused task-goal tests pass and git diff --check prints no errors.</w:t>
      </w:r>
    </w:p>
    <w:tbl>
      <w:tblPr>
        <w:tblStyle w:val="TableGrid"/>
        <w:tblW w:w="0" w:type="auto"/>
        <w:tblBorders>
          <w:top w:val="single" w:sz="4" w:color="D9E1EC"/>
          <w:left w:val="single" w:sz="4" w:color="D9E1EC"/>
          <w:bottom w:val="single" w:sz="4" w:color="D9E1EC"/>
          <w:right w:val="single" w:sz="4" w:color="D9E1EC"/>
          <w:insideH w:val="single" w:sz="4" w:color="D9E1EC"/>
          <w:insideV w:val="single" w:sz="4" w:color="D9E1EC"/>
        </w:tblBorders>
      </w:tblPr>
      <w:tr>
        <w:tc>
          <w:tcPr>
            <w:tcW w:w="5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SCREENSHOT AREA - paste terminal capture here</w:t>
            </w:r>
          </w:p>
        </w:tc>
        <w:tc>
          <w:tcPr>
            <w:tcW w:w="3600" w:type="dxa"/>
            <w:shd w:fill="F1F5F9"/>
          </w:tcPr>
          <w:p>
            <w:pPr>
              <w:spacing w:after="80"/>
            </w:pPr>
            <w:r>
              <w:rPr>
                <w:b/>
              </w:rPr>
              <w:t xml:space="preserve">Case D test output</w:t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w="5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w="3600" w:type="dxa"/>
            <w:shd w:fill="FFFFFF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80"/>
      </w:pPr>
      <w:r>
        <w:t xml:space="preserve">Important Talking Points</w:t>
      </w:r>
    </w:p>
    <w:p>
      <w:pPr>
        <w:spacing w:after="80"/>
      </w:pPr>
      <w:r>
        <w:t xml:space="preserve">• The system is not model-only. Regex-like explicit extraction is intentionally kept as a safety evidence layer.</w:t>
      </w:r>
    </w:p>
    <w:p>
      <w:pPr>
        <w:spacing w:after="80"/>
      </w:pPr>
      <w:r>
        <w:t xml:space="preserve">• The model helps parse language, but deterministic validation decides what becomes a TaskGoal.</w:t>
      </w:r>
    </w:p>
    <w:p>
      <w:pPr>
        <w:spacing w:after="80"/>
      </w:pPr>
      <w:r>
        <w:t xml:space="preserve">• KUKA, Staubli, and Yaskawa station goals are grounded to known Room 315 station-slot mappings.</w:t>
      </w:r>
    </w:p>
    <w:p>
      <w:pPr>
        <w:spacing w:after="80"/>
      </w:pPr>
      <w:r>
        <w:t xml:space="preserve">• The final output is a high-level TaskGoal, not a direct robot command.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0"/>
    </w:rPr>
    <w:pPr>
      <w:spacing w:after="80" w:line="240" w:lineRule="auto"/>
    </w:pPr>
  </w:style>
  <w:style w:type="paragraph" w:styleId="Title">
    <w:name w:val="Title"/>
    <w:basedOn w:val="Normal"/>
    <w:qFormat/>
    <w:rPr>
      <w:b/>
      <w:sz w:val="36"/>
      <w:color w:val="10233F"/>
    </w:rPr>
    <w:pPr>
      <w:spacing w:after="160"/>
    </w:pPr>
  </w:style>
  <w:style w:type="paragraph" w:styleId="Heading1">
    <w:name w:val="heading 1"/>
    <w:basedOn w:val="Normal"/>
    <w:qFormat/>
    <w:rPr>
      <w:b/>
      <w:sz w:val="28"/>
      <w:color w:val="0B625B"/>
    </w:rPr>
    <w:pPr>
      <w:spacing w:before="120" w:after="80"/>
      <w:outlineLvl w:val="0"/>
    </w:pPr>
  </w:style>
  <w:style w:type="paragraph" w:styleId="Heading2">
    <w:name w:val="heading 2"/>
    <w:basedOn w:val="Normal"/>
    <w:qFormat/>
    <w:rPr>
      <w:b/>
      <w:sz w:val="23"/>
      <w:color w:val="24568F"/>
    </w:rPr>
    <w:pPr>
      <w:spacing w:before="100" w:after="60"/>
      <w:outlineLvl w:val="1"/>
    </w:pPr>
  </w:style>
  <w:style w:type="table" w:styleId="TableGrid">
    <w:name w:val="Table Grid"/>
    <w:tblPr>
      <w:tblBorders>
        <w:top w:val="single" w:sz="4" w:color="D9E1EC"/>
        <w:left w:val="single" w:sz="4" w:color="D9E1EC"/>
        <w:bottom w:val="single" w:sz="4" w:color="D9E1EC"/>
        <w:right w:val="single" w:sz="4" w:color="D9E1EC"/>
        <w:insideH w:val="single" w:sz="4" w:color="D9E1EC"/>
        <w:insideV w:val="single" w:sz="4" w:color="D9E1EC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Room 315 TaskGoal Understanding - Concise Supervisor Report</dc:title>
  <dc:creator>Codex</dc:creator>
  <cp:lastModifiedBy>Codex</cp:lastModifiedBy>
  <dcterms:created xsi:type="dcterms:W3CDTF">2026-07-15T10:14:56Z</dcterms:created>
  <dcterms:modified xsi:type="dcterms:W3CDTF">2026-07-15T10:14:56Z</dcterms:modified>
</cp:coreProperties>
</file>