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/>
        <w:jc w:val="right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Унифицированная форма № КС-3</w:t>
      </w:r>
    </w:p>
    <w:p>
      <w:pPr>
        <w:spacing w:after="120" w:before="0" w:line="240"/>
        <w:jc w:val="right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Утверждена постановлением Госкомстата России от 11.11.99 № 100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198"/>
        <w:gridCol w:w="2300"/>
        <w:gridCol w:w="130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91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Код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91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Форма по ОКУД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0322001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Инвестор</w:t>
            </w:r>
          </w:p>
        </w:tc>
        <w:tc>
          <w:tcPr>
            <w:tcW w:type="dxa" w:w="9198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АО «ПП «Патриот» ДОСААФ», ИНН 7811079759, 192148, г. Санкт-Петербург, ул. Ольги Берггольц, д. 40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 ОКПО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Заказчик (генподрядчик)</w:t>
            </w:r>
          </w:p>
        </w:tc>
        <w:tc>
          <w:tcPr>
            <w:tcW w:type="dxa" w:w="9198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АО «ПП «Патриот» ДОСААФ», ИНН 7811079759, 192148, г. Санкт-Петербург, ул. Ольги Берггольц, д. 40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 ОКПО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Подрядчик (субподрядчик)</w:t>
            </w:r>
          </w:p>
        </w:tc>
        <w:tc>
          <w:tcPr>
            <w:tcW w:type="dxa" w:w="9198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ООО «СЗСМЭУ», ИНН 7841366849, 199155, г. Санкт-Петербург, ул. Уральская, д. 17, к. 3, лит. Е, помещ. 23Н, офис 33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 ОКПО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82117140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Стройка</w:t>
            </w:r>
          </w:p>
        </w:tc>
        <w:tc>
          <w:tcPr>
            <w:tcW w:type="dxa" w:w="9198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Ремонт асфальтобетонного покрытия по адресу: г. Санкт-Петербург, ул. Ольги Берггольц, д. 40А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91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Вид деятельности по ОКДП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91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Договор подряда: номер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16/08-2026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91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дата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16.08.2026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91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Вид операции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/>
            </w:r>
          </w:p>
        </w:tc>
      </w:tr>
    </w:tbl>
    <w:p>
      <w:pPr>
        <w:spacing w:after="120" w:before="0" w:line="24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8000"/>
        <w:gridCol w:w="3398"/>
      </w:tblGrid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tbl>
            <w:tblPr>
              <w:tblW w:type="dxa" w:w="80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2000"/>
              <w:gridCol w:w="2000"/>
              <w:gridCol w:w="2000"/>
            </w:tblGrid>
            <w:tr>
              <w:tc>
                <w:tcPr>
                  <w:tcW w:type="dxa" w:w="2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sz w:val="18"/>
                      <w:szCs w:val="18"/>
                    </w:rPr>
                    <w:t xml:space="preserve">Номер документа</w:t>
                  </w:r>
                </w:p>
              </w:tc>
              <w:tc>
                <w:tcPr>
                  <w:tcW w:type="dxa" w:w="2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sz w:val="18"/>
                      <w:szCs w:val="18"/>
                    </w:rPr>
                    <w:t xml:space="preserve">Дата составления</w:t>
                  </w:r>
                </w:p>
              </w:tc>
              <w:tc>
                <w:tcPr>
                  <w:tcW w:type="dxa" w:w="2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sz w:val="18"/>
                      <w:szCs w:val="18"/>
                    </w:rPr>
                    <w:t xml:space="preserve">Отчётный период: с</w:t>
                  </w:r>
                </w:p>
              </w:tc>
              <w:tc>
                <w:tcPr>
                  <w:tcW w:type="dxa" w:w="2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sz w:val="18"/>
                      <w:szCs w:val="18"/>
                    </w:rPr>
                    <w:t xml:space="preserve">по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0"/>
                      <w:szCs w:val="20"/>
                    </w:rPr>
                    <w:t xml:space="preserve">1</w:t>
                  </w:r>
                </w:p>
              </w:tc>
              <w:tc>
                <w:tcPr>
                  <w:tcW w:type="dxa" w:w="2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0"/>
                      <w:szCs w:val="20"/>
                    </w:rPr>
                    <w:t xml:space="preserve">30.09.2026</w:t>
                  </w:r>
                </w:p>
              </w:tc>
              <w:tc>
                <w:tcPr>
                  <w:tcW w:type="dxa" w:w="2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0"/>
                      <w:szCs w:val="20"/>
                    </w:rPr>
                    <w:t xml:space="preserve">18.08.2026</w:t>
                  </w:r>
                </w:p>
              </w:tc>
              <w:tc>
                <w:tcPr>
                  <w:tcW w:type="dxa" w:w="20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 w:line="240"/>
                    <w:jc w:val="center"/>
                  </w:pPr>
                  <w:r>
                    <w:rPr>
                      <w:rFonts w:ascii="Times New Roman" w:cs="Times New Roman" w:eastAsia="Times New Roman" w:hAnsi="Times New Roman"/>
                      <w:b/>
                      <w:bCs/>
                      <w:sz w:val="20"/>
                      <w:szCs w:val="20"/>
                    </w:rPr>
                    <w:t xml:space="preserve">30.09.2026</w:t>
                  </w:r>
                </w:p>
              </w:tc>
            </w:tr>
          </w:tbl>
          <w:p/>
        </w:tc>
        <w:tc>
          <w:tcPr>
            <w:tcW w:type="dxa" w:w="33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60" w:lin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СПРАВКА</w:t>
      </w:r>
    </w:p>
    <w:p>
      <w:pPr>
        <w:spacing w:after="160" w:before="0" w:line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 СТОИМОСТИ ВЫПОЛНЕННЫХ РАБОТ И ЗАТРАТ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298"/>
        <w:gridCol w:w="1200"/>
        <w:gridCol w:w="2100"/>
        <w:gridCol w:w="2100"/>
        <w:gridCol w:w="20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Номер по порядку</w:t>
            </w:r>
          </w:p>
        </w:tc>
        <w:tc>
          <w:tcPr>
            <w:tcW w:type="dxa" w:w="72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Наименование пусковых комплексов, этапов, объектов, видов выполненных работ, оборудования, затрат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Код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Стоимость выполненных работ и затрат, руб.: с начала проведения работ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 начала года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в том числе за отчётный период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1</w:t>
            </w:r>
          </w:p>
        </w:tc>
        <w:tc>
          <w:tcPr>
            <w:tcW w:type="dxa" w:w="72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2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5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16"/>
                <w:szCs w:val="16"/>
              </w:rPr>
              <w:t xml:space="preserve">6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2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Всего работ и затрат, включаемых в стоимость работ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2 544 963,74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2 544 963,74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2 544 963,74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2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в том числе: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729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Ремонт асфальтобетонного покрытия по адресу: г. Санкт-Петербург, ул. Ольги Берггольц, д. 40А (Договор подряда № 16/08-2026 от 16.08.2026, Акт о приёмке выполненных работ (КС-2) № 1 от 30.09.2026)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2 544 963,74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2 544 963,74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2 544 963,74</w:t>
            </w:r>
          </w:p>
        </w:tc>
      </w:tr>
      <w:tr>
        <w:tc>
          <w:tcPr>
            <w:tcW w:type="dxa" w:w="9198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Итого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2 544 963,74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2 544 963,74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2 544 963,74</w:t>
            </w:r>
          </w:p>
        </w:tc>
      </w:tr>
      <w:tr>
        <w:tc>
          <w:tcPr>
            <w:tcW w:type="dxa" w:w="9198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Сумма НДС 22 %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559 892,02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559 892,02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559 892,02</w:t>
            </w:r>
          </w:p>
        </w:tc>
      </w:tr>
      <w:tr>
        <w:tc>
          <w:tcPr>
            <w:tcW w:type="dxa" w:w="9198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Всего с учётом НДС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3 104 855,76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3 104 855,76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3 104 855,76</w:t>
            </w:r>
          </w:p>
        </w:tc>
      </w:tr>
    </w:tbl>
    <w:p>
      <w:pPr>
        <w:spacing w:after="240" w:before="160" w:line="240"/>
        <w:jc w:val="lef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Всего с учётом НДС: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3 104 855,76 руб. (Три миллиона сто четыре тысячи восемьсот пятьдесят пять рублей 76 копеек), в том числе НДС 22 % — 559 892,02 руб. (Пятьсот пятьдесят девять тысяч восемьсот девяносто два рубля 02 копейки).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c>
          <w:tcPr>
            <w:tcW w:type="dxa" w:w="76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Заказчик (генподрядчик):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Главный инженер АО «ПП «Патриот» ДОСААФ»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 доверенности № ______ от «___» __________ 20___ г.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______________________ / М.В. Суходолец /</w:t>
            </w:r>
          </w:p>
          <w:p>
            <w:pPr>
              <w:spacing w:after="0" w:before="6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М.П.</w:t>
            </w:r>
          </w:p>
        </w:tc>
        <w:tc>
          <w:tcPr>
            <w:tcW w:type="dxa" w:w="76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Подрядчик (субподрядчик):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Генеральный директор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ООО «СЗСМЭУ»</w:t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______________________ / Е.Я. Никитин /</w:t>
            </w:r>
          </w:p>
          <w:p>
            <w:pPr>
              <w:spacing w:after="0" w:before="6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М.П.</w:t>
            </w:r>
          </w:p>
        </w:tc>
      </w:tr>
    </w:tbl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2026-10-14T07:09:31.004Z</dcterms:created>
  <dcterms:modified xsi:type="dcterms:W3CDTF">2026-10-14T07:09:31.004Z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