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i w:val="0"/>
        </w:rPr>
        <w:t>УТВЕРЖДАЮ</w:t>
      </w:r>
    </w:p>
    <w:p>
      <w:pPr>
        <w:jc w:val="right"/>
      </w:pPr>
      <w:r>
        <w:rPr>
          <w:b w:val="0"/>
          <w:i w:val="0"/>
        </w:rPr>
        <w:t>Генеральный директор</w:t>
      </w:r>
    </w:p>
    <w:p>
      <w:pPr>
        <w:jc w:val="right"/>
      </w:pPr>
      <w:r>
        <w:rPr>
          <w:b w:val="0"/>
          <w:i w:val="0"/>
        </w:rPr>
        <w:t>АО «Патриот-Строй»</w:t>
      </w:r>
    </w:p>
    <w:p>
      <w:pPr>
        <w:jc w:val="right"/>
      </w:pPr>
      <w:r>
        <w:rPr>
          <w:b w:val="0"/>
          <w:i w:val="0"/>
        </w:rPr>
        <w:t>_______________ / _______________</w:t>
      </w:r>
    </w:p>
    <w:p>
      <w:pPr>
        <w:jc w:val="right"/>
      </w:pPr>
      <w:r>
        <w:rPr>
          <w:b w:val="0"/>
          <w:i w:val="0"/>
        </w:rPr>
        <w:t>«____» ______________ 20___ г.</w:t>
      </w:r>
    </w:p>
    <w:p/>
    <w:p>
      <w:pPr>
        <w:pStyle w:val="Title"/>
        <w:jc w:val="center"/>
      </w:pPr>
      <w:r>
        <w:t>ШТАТНОЕ РАСПИСАНИЕ</w:t>
      </w:r>
    </w:p>
    <w:p>
      <w:pPr>
        <w:jc w:val="center"/>
      </w:pPr>
      <w:r>
        <w:rPr>
          <w:b/>
          <w:i w:val="0"/>
        </w:rPr>
        <w:t>АО «Патриот-Строй» (ДОСААФ)</w:t>
      </w:r>
    </w:p>
    <w:p>
      <w:pPr>
        <w:jc w:val="center"/>
      </w:pPr>
      <w:r>
        <w:rPr>
          <w:b w:val="0"/>
          <w:i w:val="0"/>
        </w:rPr>
        <w:t>Вводится с 01.01.2027</w:t>
      </w:r>
    </w:p>
    <w:p>
      <w:pPr>
        <w:pStyle w:val="Heading1"/>
      </w:pPr>
      <w:r>
        <w:t>1. Общие сведения</w:t>
      </w:r>
    </w:p>
    <w:p>
      <w:r>
        <w:rPr>
          <w:b w:val="0"/>
          <w:i w:val="0"/>
        </w:rPr>
        <w:t>Штатное расписание вводится с 01.01.2027: 15 штатных единиц, месячный фонд оплаты труда — 2 620 000 руб. (в черновике округлено до 2 600 000 руб.).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102"/>
        <w:gridCol w:w="4819"/>
      </w:tblGrid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Организация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АО «Патриот-Строй» (ДОСААФ)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Дата введения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01.01.2027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Численность, всего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15 чел.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— на объекте (стройплощадка)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3 чел.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— в офисе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12 чел.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ФОТ в месяц (оклады)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2"/>
              </w:rPr>
              <w:t>2 620 000 руб.</w:t>
            </w:r>
          </w:p>
        </w:tc>
      </w:tr>
    </w:tbl>
    <w:p>
      <w:pPr>
        <w:spacing w:before="80"/>
      </w:pPr>
      <w:r>
        <w:rPr>
          <w:b w:val="0"/>
          <w:i/>
          <w:sz w:val="21"/>
        </w:rPr>
        <w:t>Оклады указаны в рублях в месяц, до вычета НДФЛ.</w:t>
      </w:r>
    </w:p>
    <w:p>
      <w:pPr>
        <w:pStyle w:val="Heading1"/>
      </w:pPr>
      <w:r>
        <w:t>2. Штатное расписание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624"/>
        <w:gridCol w:w="2268"/>
        <w:gridCol w:w="3628"/>
        <w:gridCol w:w="907"/>
        <w:gridCol w:w="1247"/>
        <w:gridCol w:w="1247"/>
      </w:tblGrid>
      <w:tr>
        <w:trPr>
          <w:tblHeader w:val="true"/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Подразделение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Должность / направление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Кол-во, чел.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Оклад, руб./мес.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Итого, руб./мес.</w:t>
            </w:r>
          </w:p>
        </w:tc>
      </w:tr>
      <w:tr>
        <w:trPr>
          <w:cantSplit/>
        </w:trPr>
        <w:tc>
          <w:tcPr>
            <w:tcW w:type="dxa" w:w="624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I</w:t>
            </w:r>
          </w:p>
        </w:tc>
        <w:tc>
          <w:tcPr>
            <w:tcW w:type="dxa" w:w="2268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Представители на объекте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 технадзора (стройконтроль КЖ, АР)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 технадзора (инженерные системы)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160 000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160 000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Секретарь объекта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110 000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110 000</w:t>
            </w:r>
          </w:p>
        </w:tc>
      </w:tr>
      <w:tr>
        <w:trPr>
          <w:cantSplit/>
        </w:trPr>
        <w:tc>
          <w:tcPr>
            <w:tcW w:type="dxa" w:w="624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II</w:t>
            </w:r>
          </w:p>
        </w:tc>
        <w:tc>
          <w:tcPr>
            <w:tcW w:type="dxa" w:w="2268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Отдел подготовки производства (ОПП)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 ОПП — АР, КЖ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220 000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220 000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 ОПП — внутренние сети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200 000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200 000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 ОПП — наружные сети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200 000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200 000</w:t>
            </w:r>
          </w:p>
        </w:tc>
      </w:tr>
      <w:tr>
        <w:trPr>
          <w:cantSplit/>
        </w:trPr>
        <w:tc>
          <w:tcPr>
            <w:tcW w:type="dxa" w:w="624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III</w:t>
            </w:r>
          </w:p>
        </w:tc>
        <w:tc>
          <w:tcPr>
            <w:tcW w:type="dxa" w:w="2268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Сметно-аналитический отдел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Инженер-сметчик / аналитик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Инженер-сметчик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150 000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150 000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IV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Маркетинговый отдел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Маркетолог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160 000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160 000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V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Руководство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Главный инженер (ТБ, функции гл. энергетика и гл. механика)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160 000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160 000</w:t>
            </w:r>
          </w:p>
        </w:tc>
      </w:tr>
      <w:tr>
        <w:trPr>
          <w:cantSplit/>
        </w:trPr>
        <w:tc>
          <w:tcPr>
            <w:tcW w:type="dxa" w:w="624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VI</w:t>
            </w:r>
          </w:p>
        </w:tc>
        <w:tc>
          <w:tcPr>
            <w:tcW w:type="dxa" w:w="2268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Бухгалтерия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Главный бухгалтер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200 000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200 000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Экономист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VII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Администрация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Секретарь-делопроизводитель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120 000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120 000</w:t>
            </w:r>
          </w:p>
        </w:tc>
      </w:tr>
      <w:tr>
        <w:trPr>
          <w:cantSplit/>
        </w:trPr>
        <w:tc>
          <w:tcPr>
            <w:tcW w:type="dxa" w:w="624"/>
            <w:vMerge w:val="restart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VIII</w:t>
            </w:r>
          </w:p>
        </w:tc>
        <w:tc>
          <w:tcPr>
            <w:tcW w:type="dxa" w:w="2268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Производственно-технический отдел (ПТО)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Руководитель проекта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220 000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220 000</w:t>
            </w:r>
          </w:p>
        </w:tc>
      </w:tr>
      <w:tr>
        <w:trPr>
          <w:cantSplit/>
        </w:trP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36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21"/>
              </w:rPr>
              <w:t>Инженер ПТО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  <w:sz w:val="21"/>
              </w:rPr>
              <w:t>180 000</w:t>
            </w:r>
          </w:p>
        </w:tc>
      </w:tr>
      <w:tr>
        <w:trPr>
          <w:cantSplit/>
        </w:trPr>
        <w:tc>
          <w:tcPr>
            <w:tcW w:type="dxa" w:w="624"/>
          </w:tcPr>
          <w:p/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b/>
                <w:sz w:val="21"/>
              </w:rPr>
              <w:t>ИТОГО</w:t>
            </w:r>
          </w:p>
        </w:tc>
        <w:tc>
          <w:tcPr>
            <w:tcW w:type="dxa" w:w="3628"/>
          </w:tcPr>
          <w:p/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21"/>
              </w:rPr>
              <w:t>15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b/>
                <w:sz w:val="21"/>
              </w:rPr>
              <w:t>2 620 000</w:t>
            </w:r>
          </w:p>
        </w:tc>
      </w:tr>
    </w:tbl>
    <w:p>
      <w:pPr>
        <w:spacing w:before="80"/>
      </w:pPr>
      <w:r>
        <w:rPr>
          <w:b w:val="0"/>
          <w:i/>
          <w:sz w:val="21"/>
        </w:rPr>
        <w:t>Инженеры ОПП также ведут исполнительную документацию по своим разделам. Главному инженеру предусмотрен аутсорсинг строительной лаборатории (в ФОТ не входит).</w:t>
      </w:r>
    </w:p>
    <w:p>
      <w:pPr>
        <w:pStyle w:val="Heading1"/>
      </w:pPr>
      <w:r>
        <w:t>3. Обязанности: представители на объекте</w:t>
      </w:r>
    </w:p>
    <w:p>
      <w:pPr>
        <w:pStyle w:val="Heading2"/>
      </w:pPr>
      <w:r>
        <w:t>Инженеры технадзора (2 чел.: КЖ/АР и инженерные системы)</w:t>
      </w:r>
    </w:p>
    <w:p>
      <w:pPr>
        <w:pStyle w:val="ListNumber"/>
        <w:numPr>
          <w:ilvl w:val="0"/>
          <w:numId w:val="10"/>
        </w:numPr>
      </w:pPr>
      <w:r>
        <w:t>Контроль графика производства работ, в том числе:</w:t>
      </w:r>
    </w:p>
    <w:p>
      <w:pPr>
        <w:ind w:left="907"/>
      </w:pPr>
      <w:r>
        <w:t>– личного состава подрядчиков по проекту;</w:t>
      </w:r>
    </w:p>
    <w:p>
      <w:pPr>
        <w:ind w:left="907"/>
      </w:pPr>
      <w:r>
        <w:t>– техники на объекте.</w:t>
      </w:r>
    </w:p>
    <w:p>
      <w:pPr>
        <w:pStyle w:val="ListNumber"/>
        <w:numPr>
          <w:ilvl w:val="0"/>
          <w:numId w:val="10"/>
        </w:numPr>
      </w:pPr>
      <w:r>
        <w:t>Контроль качества производимых работ (стройконтроль).</w:t>
      </w:r>
    </w:p>
    <w:p>
      <w:pPr>
        <w:pStyle w:val="ListNumber"/>
        <w:numPr>
          <w:ilvl w:val="0"/>
          <w:numId w:val="10"/>
        </w:numPr>
      </w:pPr>
      <w:r>
        <w:t>Фиксация выполненных работ для актов КС-2.</w:t>
      </w:r>
    </w:p>
    <w:p>
      <w:pPr>
        <w:pStyle w:val="ListNumber"/>
        <w:numPr>
          <w:ilvl w:val="0"/>
          <w:numId w:val="10"/>
        </w:numPr>
      </w:pPr>
      <w:r>
        <w:t>Фиксация исполнительных схем.</w:t>
      </w:r>
    </w:p>
    <w:p>
      <w:pPr>
        <w:pStyle w:val="ListNumber"/>
        <w:numPr>
          <w:ilvl w:val="0"/>
          <w:numId w:val="10"/>
        </w:numPr>
      </w:pPr>
      <w:r>
        <w:t>Контроль соблюдения техники безопасности (ТБ).</w:t>
      </w:r>
    </w:p>
    <w:p>
      <w:pPr>
        <w:pStyle w:val="ListNumber"/>
        <w:numPr>
          <w:ilvl w:val="0"/>
          <w:numId w:val="10"/>
        </w:numPr>
      </w:pPr>
      <w:r>
        <w:t>Контроль соблюдения СанПиН на стройплощадке.</w:t>
      </w:r>
    </w:p>
    <w:p>
      <w:pPr>
        <w:pStyle w:val="ListNumber"/>
        <w:numPr>
          <w:ilvl w:val="0"/>
          <w:numId w:val="10"/>
        </w:numPr>
      </w:pPr>
      <w:r>
        <w:t>Ежедневный отчёт в центральный аппарат о работах подрядчиков (фотоотчёт) — руководителю проекта.</w:t>
      </w:r>
    </w:p>
    <w:p>
      <w:pPr>
        <w:pStyle w:val="Heading2"/>
      </w:pPr>
      <w:r>
        <w:t>Секретарь объекта (1 чел.)</w:t>
      </w:r>
    </w:p>
    <w:p>
      <w:pPr>
        <w:pStyle w:val="ListNumber"/>
        <w:numPr>
          <w:ilvl w:val="0"/>
          <w:numId w:val="11"/>
        </w:numPr>
      </w:pPr>
      <w:r>
        <w:t>Учёт личного состава подрядчиков на объекте.</w:t>
      </w:r>
    </w:p>
    <w:p>
      <w:pPr>
        <w:pStyle w:val="ListNumber"/>
        <w:numPr>
          <w:ilvl w:val="0"/>
          <w:numId w:val="11"/>
        </w:numPr>
      </w:pPr>
      <w:r>
        <w:t>Учёт техники.</w:t>
      </w:r>
    </w:p>
    <w:p>
      <w:pPr>
        <w:pStyle w:val="ListNumber"/>
        <w:numPr>
          <w:ilvl w:val="0"/>
          <w:numId w:val="11"/>
        </w:numPr>
      </w:pPr>
      <w:r>
        <w:t>Учёт материалов.</w:t>
      </w:r>
    </w:p>
    <w:p>
      <w:pPr>
        <w:pStyle w:val="ListNumber"/>
        <w:numPr>
          <w:ilvl w:val="0"/>
          <w:numId w:val="11"/>
        </w:numPr>
      </w:pPr>
      <w:r>
        <w:t>Рассылка писем.</w:t>
      </w:r>
    </w:p>
    <w:p>
      <w:pPr>
        <w:pStyle w:val="ListNumber"/>
        <w:numPr>
          <w:ilvl w:val="0"/>
          <w:numId w:val="11"/>
        </w:numPr>
      </w:pPr>
      <w:r>
        <w:t>Ведение протоколов совещаний.</w:t>
      </w:r>
    </w:p>
    <w:p>
      <w:pPr>
        <w:pStyle w:val="Heading1"/>
      </w:pPr>
      <w:r>
        <w:t>4. Обязанности: офис</w:t>
      </w:r>
    </w:p>
    <w:p>
      <w:pPr>
        <w:pStyle w:val="Heading2"/>
      </w:pPr>
      <w:r>
        <w:t>Руководитель проекта (1 чел., ПТО)</w:t>
      </w:r>
    </w:p>
    <w:p>
      <w:pPr>
        <w:pStyle w:val="ListNumber"/>
        <w:numPr>
          <w:ilvl w:val="0"/>
          <w:numId w:val="12"/>
        </w:numPr>
      </w:pPr>
      <w:r>
        <w:t>Общий контроль производства работ.</w:t>
      </w:r>
    </w:p>
    <w:p>
      <w:pPr>
        <w:pStyle w:val="ListNumber"/>
        <w:numPr>
          <w:ilvl w:val="0"/>
          <w:numId w:val="12"/>
        </w:numPr>
      </w:pPr>
      <w:r>
        <w:t>Работа с авторским надзором.</w:t>
      </w:r>
    </w:p>
    <w:p>
      <w:pPr>
        <w:pStyle w:val="ListNumber"/>
        <w:numPr>
          <w:ilvl w:val="0"/>
          <w:numId w:val="12"/>
        </w:numPr>
      </w:pPr>
      <w:r>
        <w:t>Ответственность за технику безопасности.</w:t>
      </w:r>
    </w:p>
    <w:p>
      <w:pPr>
        <w:pStyle w:val="ListNumber"/>
        <w:numPr>
          <w:ilvl w:val="0"/>
          <w:numId w:val="12"/>
        </w:numPr>
      </w:pPr>
      <w:r>
        <w:t>Проведение совещаний — 2 раза в неделю.</w:t>
      </w:r>
    </w:p>
    <w:p>
      <w:pPr>
        <w:pStyle w:val="ListNumber"/>
        <w:numPr>
          <w:ilvl w:val="0"/>
          <w:numId w:val="12"/>
        </w:numPr>
      </w:pPr>
      <w:r>
        <w:t>Контроль графика производства работ:</w:t>
      </w:r>
    </w:p>
    <w:p>
      <w:pPr>
        <w:ind w:left="907"/>
      </w:pPr>
      <w:r>
        <w:t>– движение рабочего персонала;</w:t>
      </w:r>
    </w:p>
    <w:p>
      <w:pPr>
        <w:ind w:left="907"/>
      </w:pPr>
      <w:r>
        <w:t>– движение материалов и механизмов.</w:t>
      </w:r>
    </w:p>
    <w:p>
      <w:pPr>
        <w:pStyle w:val="ListNumber"/>
        <w:numPr>
          <w:ilvl w:val="0"/>
          <w:numId w:val="12"/>
        </w:numPr>
      </w:pPr>
      <w:r>
        <w:t>Фиксация выполненных работ.</w:t>
      </w:r>
    </w:p>
    <w:p>
      <w:pPr>
        <w:pStyle w:val="ListNumber"/>
        <w:numPr>
          <w:ilvl w:val="0"/>
          <w:numId w:val="12"/>
        </w:numPr>
      </w:pPr>
      <w:r>
        <w:t>Подготовка рекламационных писем.</w:t>
      </w:r>
    </w:p>
    <w:p>
      <w:pPr>
        <w:pStyle w:val="ListNumber"/>
        <w:numPr>
          <w:ilvl w:val="0"/>
          <w:numId w:val="12"/>
        </w:numPr>
      </w:pPr>
      <w:r>
        <w:t>Выписывание чек-листов.</w:t>
      </w:r>
    </w:p>
    <w:p>
      <w:pPr>
        <w:pStyle w:val="ListNumber"/>
        <w:numPr>
          <w:ilvl w:val="0"/>
          <w:numId w:val="12"/>
        </w:numPr>
      </w:pPr>
      <w:r>
        <w:t>Работа с программой «5S».</w:t>
      </w:r>
    </w:p>
    <w:p>
      <w:pPr>
        <w:pStyle w:val="ListNumber"/>
        <w:numPr>
          <w:ilvl w:val="0"/>
          <w:numId w:val="12"/>
        </w:numPr>
      </w:pPr>
      <w:r>
        <w:t>Подбор и согласование субподрядных компаний.</w:t>
      </w:r>
    </w:p>
    <w:p>
      <w:pPr>
        <w:pStyle w:val="Heading2"/>
      </w:pPr>
      <w:r>
        <w:t>Инженер ПТО (1 чел.)</w:t>
      </w:r>
    </w:p>
    <w:p>
      <w:pPr>
        <w:pStyle w:val="ListNumber"/>
        <w:numPr>
          <w:ilvl w:val="0"/>
          <w:numId w:val="13"/>
        </w:numPr>
      </w:pPr>
      <w:r>
        <w:t>Контроль соответствия выполненных работ.</w:t>
      </w:r>
    </w:p>
    <w:p>
      <w:pPr>
        <w:pStyle w:val="ListNumber"/>
        <w:numPr>
          <w:ilvl w:val="0"/>
          <w:numId w:val="13"/>
        </w:numPr>
      </w:pPr>
      <w:r>
        <w:t>Фиксация исполнительных схем и актов КС-2.</w:t>
      </w:r>
    </w:p>
    <w:p>
      <w:pPr>
        <w:pStyle w:val="ListNumber"/>
        <w:numPr>
          <w:ilvl w:val="0"/>
          <w:numId w:val="13"/>
        </w:numPr>
      </w:pPr>
      <w:r>
        <w:t>Учёт накопительных ведомостей по КС-2.</w:t>
      </w:r>
    </w:p>
    <w:p>
      <w:pPr>
        <w:pStyle w:val="ListNumber"/>
        <w:numPr>
          <w:ilvl w:val="0"/>
          <w:numId w:val="13"/>
        </w:numPr>
      </w:pPr>
      <w:r>
        <w:t>Взаимодействие с авторским надзором.</w:t>
      </w:r>
    </w:p>
    <w:p>
      <w:pPr>
        <w:pStyle w:val="ListNumber"/>
        <w:numPr>
          <w:ilvl w:val="0"/>
          <w:numId w:val="13"/>
        </w:numPr>
      </w:pPr>
      <w:r>
        <w:t>Приёмка качества работ.</w:t>
      </w:r>
    </w:p>
    <w:p>
      <w:pPr>
        <w:pStyle w:val="ListNumber"/>
        <w:numPr>
          <w:ilvl w:val="0"/>
          <w:numId w:val="13"/>
        </w:numPr>
      </w:pPr>
      <w:r>
        <w:t>Контроль соблюдения графика производства работ и контроль за исполнением.</w:t>
      </w:r>
    </w:p>
    <w:p>
      <w:pPr>
        <w:pStyle w:val="Heading2"/>
      </w:pPr>
      <w:r>
        <w:t>Отдел подготовки производства — ОПП (3 чел.: АР/КЖ, внутренние сети, наружные сети)</w:t>
      </w:r>
    </w:p>
    <w:p>
      <w:pPr>
        <w:pStyle w:val="ListNumber"/>
        <w:numPr>
          <w:ilvl w:val="0"/>
          <w:numId w:val="14"/>
        </w:numPr>
      </w:pPr>
      <w:r>
        <w:t>Работа с проектировщиком по разработке рабочей документации (РД).</w:t>
      </w:r>
    </w:p>
    <w:p>
      <w:pPr>
        <w:pStyle w:val="ListNumber"/>
        <w:numPr>
          <w:ilvl w:val="0"/>
          <w:numId w:val="14"/>
        </w:numPr>
      </w:pPr>
      <w:r>
        <w:t>Согласование проектной документации и работа с подрядчиком по ней.</w:t>
      </w:r>
    </w:p>
    <w:p>
      <w:pPr>
        <w:pStyle w:val="ListNumber"/>
        <w:numPr>
          <w:ilvl w:val="0"/>
          <w:numId w:val="14"/>
        </w:numPr>
      </w:pPr>
      <w:r>
        <w:t>Приём и согласование исполнительной документации.</w:t>
      </w:r>
    </w:p>
    <w:p>
      <w:pPr>
        <w:pStyle w:val="ListNumber"/>
        <w:numPr>
          <w:ilvl w:val="0"/>
          <w:numId w:val="14"/>
        </w:numPr>
      </w:pPr>
      <w:r>
        <w:t>Оформление ЗОС и ввода объекта в эксплуатацию.</w:t>
      </w:r>
    </w:p>
    <w:p>
      <w:pPr>
        <w:pStyle w:val="Heading2"/>
      </w:pPr>
      <w:r>
        <w:t>Сметно-аналитический отдел (2 чел.)</w:t>
      </w:r>
    </w:p>
    <w:p>
      <w:pPr>
        <w:pStyle w:val="ListNumber"/>
        <w:numPr>
          <w:ilvl w:val="0"/>
          <w:numId w:val="15"/>
        </w:numPr>
      </w:pPr>
      <w:r>
        <w:t>Учёт накопительных ведомостей КС-2 и КС-3, ведение БДДС.</w:t>
      </w:r>
    </w:p>
    <w:p>
      <w:pPr>
        <w:pStyle w:val="ListNumber"/>
        <w:numPr>
          <w:ilvl w:val="0"/>
          <w:numId w:val="15"/>
        </w:numPr>
      </w:pPr>
      <w:r>
        <w:t>Сметная работа (функции сметного отдела).</w:t>
      </w:r>
    </w:p>
    <w:p>
      <w:pPr>
        <w:pStyle w:val="Heading2"/>
      </w:pPr>
      <w:r>
        <w:t>Маркетинговый отдел (1 чел.)</w:t>
      </w:r>
    </w:p>
    <w:p>
      <w:pPr>
        <w:pStyle w:val="ListNumber"/>
        <w:numPr>
          <w:ilvl w:val="0"/>
          <w:numId w:val="16"/>
        </w:numPr>
      </w:pPr>
      <w:r>
        <w:t>Непосредственная работа с проектировщиком по разделам АР и инженерных сетей.</w:t>
      </w:r>
    </w:p>
    <w:p>
      <w:pPr>
        <w:pStyle w:val="ListNumber"/>
        <w:numPr>
          <w:ilvl w:val="0"/>
          <w:numId w:val="16"/>
        </w:numPr>
      </w:pPr>
      <w:r>
        <w:t>Разработка рекламной концепции.</w:t>
      </w:r>
    </w:p>
    <w:p>
      <w:pPr>
        <w:pStyle w:val="ListNumber"/>
        <w:numPr>
          <w:ilvl w:val="0"/>
          <w:numId w:val="16"/>
        </w:numPr>
      </w:pPr>
      <w:r>
        <w:t>Разработка и внедрение в бюджет вариантов ускоренной продажи м².</w:t>
      </w:r>
    </w:p>
    <w:p>
      <w:pPr>
        <w:pStyle w:val="Heading2"/>
      </w:pPr>
      <w:r>
        <w:t>Главный инженер (1 чел.; ТБ, функции гл. энергетика и гл. механика)</w:t>
      </w:r>
    </w:p>
    <w:p>
      <w:pPr>
        <w:pStyle w:val="ListNumber"/>
        <w:numPr>
          <w:ilvl w:val="0"/>
          <w:numId w:val="17"/>
        </w:numPr>
      </w:pPr>
      <w:r>
        <w:t>Организация работ на строительной площадке согласно стройгенплану.</w:t>
      </w:r>
    </w:p>
    <w:p>
      <w:pPr>
        <w:pStyle w:val="ListNumber"/>
        <w:numPr>
          <w:ilvl w:val="0"/>
          <w:numId w:val="17"/>
        </w:numPr>
      </w:pPr>
      <w:r>
        <w:t>Согласование и утверждение ППР.</w:t>
      </w:r>
    </w:p>
    <w:p>
      <w:pPr>
        <w:pStyle w:val="ListNumber"/>
        <w:numPr>
          <w:ilvl w:val="0"/>
          <w:numId w:val="17"/>
        </w:numPr>
      </w:pPr>
      <w:r>
        <w:t>Согласование схем монтажа и работы башенного крана.</w:t>
      </w:r>
    </w:p>
    <w:p>
      <w:pPr>
        <w:pStyle w:val="ListNumber"/>
        <w:numPr>
          <w:ilvl w:val="0"/>
          <w:numId w:val="17"/>
        </w:numPr>
      </w:pPr>
      <w:r>
        <w:t>Учёт энергоресурсов и их распределение по подрядчикам.</w:t>
      </w:r>
    </w:p>
    <w:p>
      <w:pPr>
        <w:pStyle w:val="ListNumber"/>
        <w:numPr>
          <w:ilvl w:val="0"/>
          <w:numId w:val="17"/>
        </w:numPr>
      </w:pPr>
      <w:r>
        <w:t>Обеспечение соблюдения ТБ.</w:t>
      </w:r>
    </w:p>
    <w:p>
      <w:pPr>
        <w:pStyle w:val="ListNumber"/>
        <w:numPr>
          <w:ilvl w:val="0"/>
          <w:numId w:val="17"/>
        </w:numPr>
      </w:pPr>
      <w:r>
        <w:t>Работа с энергоснабжающими и ресурсоснабжающими компаниями.</w:t>
      </w:r>
    </w:p>
    <w:p>
      <w:pPr>
        <w:pStyle w:val="ListNumber"/>
        <w:numPr>
          <w:ilvl w:val="0"/>
          <w:numId w:val="17"/>
        </w:numPr>
      </w:pPr>
      <w:r>
        <w:t>Курирование аутсорсинга строительной лаборатории.</w:t>
      </w:r>
    </w:p>
    <w:p>
      <w:pPr>
        <w:pStyle w:val="Heading2"/>
      </w:pPr>
      <w:r>
        <w:t>Бухгалтерия (2 чел.: главный бухгалтер, экономист)</w:t>
      </w:r>
    </w:p>
    <w:p>
      <w:r>
        <w:rPr>
          <w:b/>
          <w:i w:val="0"/>
        </w:rPr>
        <w:t>Главный бухгалтер</w:t>
      </w:r>
    </w:p>
    <w:p>
      <w:pPr>
        <w:pStyle w:val="ListNumber"/>
        <w:numPr>
          <w:ilvl w:val="0"/>
          <w:numId w:val="18"/>
        </w:numPr>
      </w:pPr>
      <w:r>
        <w:t>Организация и ведение бухгалтерского и налогового учёта.</w:t>
      </w:r>
    </w:p>
    <w:p>
      <w:pPr>
        <w:pStyle w:val="ListNumber"/>
        <w:numPr>
          <w:ilvl w:val="0"/>
          <w:numId w:val="18"/>
        </w:numPr>
      </w:pPr>
      <w:r>
        <w:t>Подготовка и сдача бухгалтерской, налоговой и статистической отчётности.</w:t>
      </w:r>
    </w:p>
    <w:p>
      <w:pPr>
        <w:pStyle w:val="ListNumber"/>
        <w:numPr>
          <w:ilvl w:val="0"/>
          <w:numId w:val="18"/>
        </w:numPr>
      </w:pPr>
      <w:r>
        <w:t>Проверка первичных документов перед оплатой (КС-2, КС-3, счета, УПД, счета-фактуры).</w:t>
      </w:r>
    </w:p>
    <w:p>
      <w:pPr>
        <w:pStyle w:val="ListNumber"/>
        <w:numPr>
          <w:ilvl w:val="0"/>
          <w:numId w:val="18"/>
        </w:numPr>
      </w:pPr>
      <w:r>
        <w:t>Расчёты с подрядчиками, поставщиками и заказчиками; контроль дебиторской и кредиторской задолженности.</w:t>
      </w:r>
    </w:p>
    <w:p>
      <w:pPr>
        <w:pStyle w:val="ListNumber"/>
        <w:numPr>
          <w:ilvl w:val="0"/>
          <w:numId w:val="18"/>
        </w:numPr>
      </w:pPr>
      <w:r>
        <w:t>Учёт затрат по объекту строительства, формирование его себестоимости.</w:t>
      </w:r>
    </w:p>
    <w:p>
      <w:pPr>
        <w:pStyle w:val="ListNumber"/>
        <w:numPr>
          <w:ilvl w:val="0"/>
          <w:numId w:val="18"/>
        </w:numPr>
      </w:pPr>
      <w:r>
        <w:t>Начисление заработной платы, налогов и страховых взносов.</w:t>
      </w:r>
    </w:p>
    <w:p>
      <w:pPr>
        <w:pStyle w:val="ListNumber"/>
        <w:numPr>
          <w:ilvl w:val="0"/>
          <w:numId w:val="18"/>
        </w:numPr>
      </w:pPr>
      <w:r>
        <w:t>Взаимодействие с банками (в т. ч. по проектному финансированию и эскроу-счетам, если применимо), налоговыми органами и аудиторами.</w:t>
      </w:r>
    </w:p>
    <w:p>
      <w:r>
        <w:rPr>
          <w:b/>
          <w:i w:val="0"/>
        </w:rPr>
        <w:t>Экономист</w:t>
      </w:r>
    </w:p>
    <w:p>
      <w:pPr>
        <w:pStyle w:val="ListNumber"/>
        <w:numPr>
          <w:ilvl w:val="0"/>
          <w:numId w:val="19"/>
        </w:numPr>
      </w:pPr>
      <w:r>
        <w:t>Формирование бюджета проекта и планирование затрат, включая ФОТ.</w:t>
      </w:r>
    </w:p>
    <w:p>
      <w:pPr>
        <w:pStyle w:val="ListNumber"/>
        <w:numPr>
          <w:ilvl w:val="0"/>
          <w:numId w:val="19"/>
        </w:numPr>
      </w:pPr>
      <w:r>
        <w:t>Ведение и контроль исполнения БДДС совместно со сметно-аналитическим отделом.</w:t>
      </w:r>
    </w:p>
    <w:p>
      <w:pPr>
        <w:pStyle w:val="ListNumber"/>
        <w:numPr>
          <w:ilvl w:val="0"/>
          <w:numId w:val="19"/>
        </w:numPr>
      </w:pPr>
      <w:r>
        <w:t>План-факт анализ затрат против бюджета и смет, отчёты руководству.</w:t>
      </w:r>
    </w:p>
    <w:p>
      <w:pPr>
        <w:pStyle w:val="ListNumber"/>
        <w:numPr>
          <w:ilvl w:val="0"/>
          <w:numId w:val="19"/>
        </w:numPr>
      </w:pPr>
      <w:r>
        <w:t>Планирование платежей подрядчикам по графику работ и актам КС-2/КС-3.</w:t>
      </w:r>
    </w:p>
    <w:p>
      <w:pPr>
        <w:pStyle w:val="ListNumber"/>
        <w:numPr>
          <w:ilvl w:val="0"/>
          <w:numId w:val="19"/>
        </w:numPr>
      </w:pPr>
      <w:r>
        <w:t>Экономические расчёты по вариантам продажи м² совместно с маркетинговым отделом.</w:t>
      </w:r>
    </w:p>
    <w:p>
      <w:pPr>
        <w:pStyle w:val="ListNumber"/>
        <w:numPr>
          <w:ilvl w:val="0"/>
          <w:numId w:val="19"/>
        </w:numPr>
      </w:pPr>
      <w:r>
        <w:t>Экономическая экспертиза договоров: цены, условия и сроки оплаты.</w:t>
      </w:r>
    </w:p>
    <w:p>
      <w:pPr>
        <w:pStyle w:val="Heading2"/>
      </w:pPr>
      <w:r>
        <w:t>Секретарь-делопроизводитель (1 чел.)</w:t>
      </w:r>
    </w:p>
    <w:p>
      <w:pPr>
        <w:pStyle w:val="ListNumber"/>
        <w:numPr>
          <w:ilvl w:val="0"/>
          <w:numId w:val="20"/>
        </w:numPr>
      </w:pPr>
      <w:r>
        <w:t>Приём, регистрация и распределение входящей корреспонденции; отправка исходящей.</w:t>
      </w:r>
    </w:p>
    <w:p>
      <w:pPr>
        <w:pStyle w:val="ListNumber"/>
        <w:numPr>
          <w:ilvl w:val="0"/>
          <w:numId w:val="20"/>
        </w:numPr>
      </w:pPr>
      <w:r>
        <w:t>Ведение документооборота и архива: договоры, приказы, письма.</w:t>
      </w:r>
    </w:p>
    <w:p>
      <w:pPr>
        <w:pStyle w:val="ListNumber"/>
        <w:numPr>
          <w:ilvl w:val="0"/>
          <w:numId w:val="20"/>
        </w:numPr>
      </w:pPr>
      <w:r>
        <w:t>Подготовка приказов, распоряжений и служебных писем.</w:t>
      </w:r>
    </w:p>
    <w:p>
      <w:pPr>
        <w:pStyle w:val="ListNumber"/>
        <w:numPr>
          <w:ilvl w:val="0"/>
          <w:numId w:val="20"/>
        </w:numPr>
      </w:pPr>
      <w:r>
        <w:t>Организация совещаний в офисе и контроль исполнения поручений руководства.</w:t>
      </w:r>
    </w:p>
    <w:p>
      <w:pPr>
        <w:pStyle w:val="ListNumber"/>
        <w:numPr>
          <w:ilvl w:val="0"/>
          <w:numId w:val="20"/>
        </w:numPr>
      </w:pPr>
      <w:r>
        <w:t>Приём звонков и посетителей, организация встреч.</w:t>
      </w:r>
    </w:p>
    <w:p>
      <w:pPr>
        <w:pStyle w:val="ListNumber"/>
        <w:numPr>
          <w:ilvl w:val="0"/>
          <w:numId w:val="20"/>
        </w:numPr>
      </w:pPr>
      <w:r>
        <w:t>Кадровое делопроизводство: личные дела, табель учёта рабочего времени, отпуска.</w:t>
      </w:r>
    </w:p>
    <w:p>
      <w:pPr>
        <w:pStyle w:val="ListNumber"/>
        <w:numPr>
          <w:ilvl w:val="0"/>
          <w:numId w:val="20"/>
        </w:numPr>
      </w:pPr>
      <w:r>
        <w:t>Сводка протоколов и писем, поступающих от секретаря объекта.</w:t>
      </w:r>
    </w:p>
    <w:p>
      <w:pPr>
        <w:pStyle w:val="ListNumber"/>
        <w:numPr>
          <w:ilvl w:val="0"/>
          <w:numId w:val="20"/>
        </w:numPr>
      </w:pPr>
      <w:r>
        <w:t>Обеспечение офиса канцтоварами и расходными материалами.</w:t>
      </w:r>
    </w:p>
    <w:p>
      <w:pPr>
        <w:pStyle w:val="Heading1"/>
      </w:pPr>
      <w:r>
        <w:t>5. Вопросы для уточнения</w:t>
      </w:r>
    </w:p>
    <w:p>
      <w:r>
        <w:t>☐ Итог ФОТ: по строкам выходит 2 620 000 руб., в черновике — 2 600 000 руб. Какой оклад скорректировать?</w:t>
      </w:r>
    </w:p>
    <w:p>
      <w:r>
        <w:t>☐ Название организации в шапке разобрано как «АО Патриот-Строй (ДОСААФ)» — проверить написание.</w:t>
      </w:r>
    </w:p>
    <w:p>
      <w:r>
        <w:t>☐ Бухгалтерия: в заметках «Гл. бух. — 2 чел.: бух. — 1, эконом. — 1». Главный бухгалтер (200 000) — это и есть «бух. — 1»?</w:t>
      </w:r>
    </w:p>
    <w:p>
      <w:r>
        <w:t>☐ Руководитель проекта записан в состав ПТО (2 чел.) — или вынести отдельной строкой руководства?</w:t>
      </w:r>
    </w:p>
    <w:p>
      <w:r>
        <w:t>☐ Кому подчиняются отделы и технадзор (руководителю проекта или главному инженеру)? В заметках не указано.</w:t>
      </w:r>
    </w:p>
    <w:p>
      <w:r>
        <w:t>☐ «Программа 5S» у руководителя проекта — проверить, что название разобрано верно.</w:t>
      </w:r>
    </w:p>
    <w:p>
      <w:r>
        <w:t>☐ Обязанности бухгалтерии и секретаря-делопроизводителя дописаны как типовые — проверить и при необходимости поправить.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