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C24967B" w:rsidR="005E5DAE" w:rsidRPr="00DD7E25" w:rsidRDefault="00BD1E81" w:rsidP="005E5DAE">
            <w:pPr>
              <w:pStyle w:val="Path"/>
            </w:pPr>
            <w:r>
              <w:t>\</w:t>
            </w:r>
            <w:r w:rsidR="00661092" w:rsidRPr="00D779A1">
              <w:t>Operation\Gluing\</w:t>
            </w:r>
            <w:r w:rsidR="00EF6AB3" w:rsidRPr="00DD7E25">
              <w:t>Gluing, pneumatic pressing tool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12C817A" w:rsidR="005E5DAE" w:rsidRPr="00DD7E25" w:rsidRDefault="005E2A99" w:rsidP="005E5DAE">
            <w:pPr>
              <w:rPr>
                <w:rFonts w:cs="Arial"/>
                <w:szCs w:val="20"/>
              </w:rPr>
            </w:pPr>
            <w:r w:rsidRPr="00760AE9">
              <w:rPr>
                <w:noProof/>
              </w:rPr>
              <w:drawing>
                <wp:inline distT="0" distB="0" distL="0" distR="0" wp14:anchorId="136FE623" wp14:editId="46DC84C3">
                  <wp:extent cx="5972175" cy="3358515"/>
                  <wp:effectExtent l="0" t="0" r="9525" b="0"/>
                  <wp:docPr id="1746576669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66109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5E2A99" w:rsidRPr="00DD7E25" w14:paraId="0945F166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B06AB" w14:textId="147958D1" w:rsidR="005E2A99" w:rsidRPr="00DD7E25" w:rsidRDefault="005E2A99" w:rsidP="005E2A99">
            <w:pPr>
              <w:pStyle w:val="Testnummer"/>
              <w:rPr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Delay time for closing pneumatic pressing tool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B8F29" w14:textId="54698657" w:rsidR="005E2A99" w:rsidRPr="00DD7E25" w:rsidRDefault="005E2A99" w:rsidP="005E2A9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0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FE4D9" w14:textId="77777777" w:rsidR="005E2A99" w:rsidRPr="00DD7E25" w:rsidRDefault="005E2A99" w:rsidP="005E2A9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B2136" w14:textId="77777777" w:rsidR="005E2A99" w:rsidRPr="00DD7E25" w:rsidRDefault="005E2A99" w:rsidP="005E2A9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6004A" w14:textId="77777777" w:rsidR="005E2A99" w:rsidRPr="00DD7E25" w:rsidRDefault="005E2A99" w:rsidP="005E2A99">
            <w:pPr>
              <w:rPr>
                <w:rFonts w:cs="Arial"/>
                <w:szCs w:val="20"/>
              </w:rPr>
            </w:pPr>
          </w:p>
        </w:tc>
      </w:tr>
      <w:tr w:rsidR="005E2A99" w:rsidRPr="00DD7E25" w14:paraId="2D2E8DD8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836E2" w14:textId="7344BC7D" w:rsidR="005E2A99" w:rsidRPr="00DD7E25" w:rsidRDefault="005E2A99" w:rsidP="005E2A99">
            <w:pPr>
              <w:pStyle w:val="Testnummer"/>
              <w:rPr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Pressing time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E7B2E" w14:textId="2F08A598" w:rsidR="005E2A99" w:rsidRPr="00DD7E25" w:rsidRDefault="005E2A99" w:rsidP="005E2A9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1000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86FF3" w14:textId="77777777" w:rsidR="005E2A99" w:rsidRPr="00DD7E25" w:rsidRDefault="005E2A99" w:rsidP="005E2A9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B87C2" w14:textId="77777777" w:rsidR="005E2A99" w:rsidRPr="00DD7E25" w:rsidRDefault="005E2A99" w:rsidP="005E2A9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3E616" w14:textId="77777777" w:rsidR="005E2A99" w:rsidRPr="00DD7E25" w:rsidRDefault="005E2A99" w:rsidP="005E2A99">
            <w:pPr>
              <w:rPr>
                <w:rFonts w:cs="Arial"/>
                <w:szCs w:val="20"/>
              </w:rPr>
            </w:pPr>
          </w:p>
        </w:tc>
      </w:tr>
    </w:tbl>
    <w:p w14:paraId="37BC46D6" w14:textId="10D174CC" w:rsidR="00661092" w:rsidRDefault="00661092"/>
    <w:p w14:paraId="25938F05" w14:textId="799A51D3" w:rsidR="00661092" w:rsidRDefault="00661092" w:rsidP="005E2A99">
      <w:pPr>
        <w:spacing w:after="160" w:line="278" w:lineRule="auto"/>
      </w:pPr>
    </w:p>
    <w:p w14:paraId="5D1885CA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55864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1257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2A99"/>
    <w:rsid w:val="005E5DAE"/>
    <w:rsid w:val="005F637A"/>
    <w:rsid w:val="0060195B"/>
    <w:rsid w:val="0060467D"/>
    <w:rsid w:val="00641422"/>
    <w:rsid w:val="00661092"/>
    <w:rsid w:val="00682AC9"/>
    <w:rsid w:val="006F6393"/>
    <w:rsid w:val="007240E9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EF6AB3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212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2026-09-17T12:19:00Z</dcterms:created>
  <dcterms:modified xsi:type="dcterms:W3CDTF">2026-09-17T12:19:00Z</dcterms:modified>
</cp:coreProperties>
</file>