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Чек-лист готовности к проверке</w:t>
      </w:r>
    </w:p>
    <w:p>
      <w:r>
        <w:t>Область проверки: {{ inspection.scope }}</w:t>
      </w:r>
    </w:p>
    <w:p>
      <w:r>
        <w:t>Ключевые риски: {{ inspection.risks }}</w:t>
      </w:r>
    </w:p>
    <w:p>
      <w:r>
        <w:t>Контакты на месте: {{ inspection.contacts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logo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