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Политика в области охраны труда и пожарной безопасности</w:t>
      </w:r>
    </w:p>
    <w:p>
      <w:r>
        <w:t>Организация: {{ company.name }}</w:t>
      </w:r>
    </w:p>
    <w:p>
      <w:r>
        <w:t>Политика утверждена: {{ data.issued_at }}</w:t>
      </w:r>
    </w:p>
    <w:p>
      <w:r>
        <w:t>Ответственный за исполнение: {{ data.pb_lead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