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Памятка по обращению с отходами</w:t>
      </w:r>
    </w:p>
    <w:p>
      <w:r>
        <w:t>Персонал: {{ data.personnel }}</w:t>
      </w:r>
    </w:p>
    <w:p>
      <w:r>
        <w:t>Инструкции: {{ waste.instructions }}</w:t>
      </w:r>
    </w:p>
    <w:p>
      <w:r>
        <w:t>Контроль: {{ waste.control }}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{{ logo }}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