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Договор на обращение с отходами</w:t>
      </w:r>
    </w:p>
    <w:p>
      <w:r>
        <w:t>Подрядчик: {{ waste.contractor }}</w:t>
      </w:r>
    </w:p>
    <w:p>
      <w:r>
        <w:t>Номер договора: {{ waste.contract_number }}</w:t>
      </w:r>
    </w:p>
    <w:p>
      <w:r>
        <w:t>Срок действия: {{ waste.contract_validity }}</w:t>
      </w:r>
    </w:p>
    <w:p>
      <w:r>
        <w:t>Ответственные: {{ waste.responsibles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