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Карта контроля директора</w:t>
      </w:r>
    </w:p>
    <w:p>
      <w:r>
        <w:t>Ключевые риски: {{ shield.risks }}</w:t>
      </w:r>
    </w:p>
    <w:p>
      <w:r>
        <w:t>Отчётность: {{ shield.reporting }}</w:t>
      </w:r>
    </w:p>
    <w:p>
      <w:r>
        <w:t>Каналы связи: {{ shield.contacts }}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{{ stamp }}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