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План ликвидации аварий</w:t>
      </w:r>
    </w:p>
    <w:p>
      <w:r>
        <w:t>Контакты аварийных служб: {{ opo.contacts }}</w:t>
      </w:r>
    </w:p>
    <w:p>
      <w:r>
        <w:t>Сценарии аварий: {{ opo.incidents }}</w:t>
      </w:r>
    </w:p>
    <w:p>
      <w:r>
        <w:t>Ресурсы и средства: {{ opo.resources }}</w:t>
      </w:r>
    </w:p>
    <w:p>
      <w:r>
        <w:t>Порядок оповещения: {{ opo.alerts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