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nvvd6e3mwvz" w:id="0"/>
      <w:bookmarkEnd w:id="0"/>
      <w:r w:rsidDel="00000000" w:rsidR="00000000" w:rsidRPr="00000000">
        <w:rPr>
          <w:rtl w:val="0"/>
        </w:rPr>
        <w:t xml:space="preserve">Audience Targeting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AIRA User Guide has been carefully crafted to cater to a diverse audience, ensuring that individuals with varying levels of expertise can harness the full potential of the AIRA platform.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following describe the primary target audience along with specific objectives according to their unique needs.</w:t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Users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Individuals new to the AIRA platform, start on their journey with the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Provide a comprehensive introduction and guide new users through onboarding, including navigating the interface, understanding core features, and basic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Experienced Users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Users with prior experience using AIRA but seeking deeper insights into its functionalities.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Offer detailed information on advanced features, best practices, and tips for optimising workflows to enhance existing skills and discover new functionalities.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Administrators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Individuals tasked with administering and managing AIRA within an organisation.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Provide comprehensive guidance on setting up, configuring, and maintaining AIRA, including managing user access, security, and integration with existing systems.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Professionals involved in customising and extending AIRA functionalities through scripting and integration.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Offer technical details, scripting guidelines, and integration protocols for enhancing AIRA to meet specific organisational needs, encouraging customization and innovation.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Analysts responsible for understanding and optimising business processes using AIRA.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Provide insights into AIRA's analytical capabilities, including predictive analysis and process mining, to derive actionable intelligence and optimise workflows.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Administrators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IT professionals responsible for the overall health, security, and maintenance of the AIRA platform.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Offer detailed instructions on platform administration, security protocols, and troubleshooting procedures to effectively manage and support the AIRA infrastructure.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Users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Individuals across departments utilising AIRA to streamline day-to-day task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Provide task-specific guidance within the guide, ensuring efficient performance of roles using AIRA and understanding relevant features for daily activities.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Trainers and Educators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Individuals responsible for training others within an organisation on using AIRA effectively.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Facilitate training by serving as a comprehensive resource with instructional content, use cases, and examples to aid in knowledge transfer and skill development.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Makers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Executives and decision-makers involved in strategic planning and implementation of AIRA within an organisation.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Gain an overview of strategic benefits, ROI, and impact of AIRA on organisational processes and outcomes, aiding informed decision-making on adoption and utilisation.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Learners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Users interested in staying updated with the latest features and improvements in AIRA.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Serve as a reference for continuous learning, offering insights into new features, updates, and best practices to ensure users stay abreast of evolving capabilities.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qrve8akcko8" w:id="1"/>
      <w:bookmarkEnd w:id="1"/>
      <w:r w:rsidDel="00000000" w:rsidR="00000000" w:rsidRPr="00000000">
        <w:rPr>
          <w:rtl w:val="0"/>
        </w:rPr>
        <w:t xml:space="preserve">Related Content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 continue your learning journey, proceed to the next section where we dig deeper into basic understanding of aira and the system requirements of aira for local installation.</w:t>
      </w:r>
    </w:p>
    <w:p w:rsidR="00000000" w:rsidDel="00000000" w:rsidP="00000000" w:rsidRDefault="00000000" w:rsidRPr="00000000" w14:paraId="0000002F">
      <w:pPr>
        <w:pStyle w:val="Heading3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/>
      </w:pPr>
      <w:bookmarkStart w:colFirst="0" w:colLast="0" w:name="_r7r2xfchqqgn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Understanding of AIRA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0"/>
        <w:numPr>
          <w:ilvl w:val="0"/>
          <w:numId w:val="1"/>
        </w:numPr>
        <w:spacing w:before="0" w:beforeAutospacing="0" w:line="240" w:lineRule="auto"/>
        <w:ind w:left="720" w:hanging="360"/>
      </w:pPr>
      <w:bookmarkStart w:colFirst="0" w:colLast="0" w:name="_9kfddlqiyxvm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 Requirements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RdQ1Hzd5MESgV7AioLisHuyKXMp3PNsbEiQuHmIooI/edit?usp=sharing" TargetMode="External"/><Relationship Id="rId7" Type="http://schemas.openxmlformats.org/officeDocument/2006/relationships/hyperlink" Target="https://docs.google.com/document/d/1_3v2gxAgkgLsIRFVDDcME0TZ0Jf7AkN7H-gqxuSVaOs/edit?usp=driv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