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mbria" w:cs="Cambria" w:eastAsia="Cambria" w:hAnsi="Cambria"/>
          <w:b/>
          <w:bCs/>
          <w:color w:val="0E1728"/>
          <w:sz w:val="60"/>
          <w:szCs w:val="60"/>
        </w:rPr>
        <w:t xml:space="preserve">Foreclosure Scout</w:t>
      </w:r>
    </w:p>
    <w:p>
      <w:pPr>
        <w:spacing w:after="480" w:before="0"/>
        <w:jc w:val="center"/>
      </w:pPr>
      <w:r>
        <w:rPr>
          <w:rFonts w:ascii="Cambria" w:cs="Cambria" w:eastAsia="Cambria" w:hAnsi="Cambria"/>
          <w:i/>
          <w:iCs/>
          <w:color w:val="8B6914"/>
          <w:sz w:val="36"/>
          <w:szCs w:val="36"/>
        </w:rPr>
        <w:t xml:space="preserve">Deal Analysis &amp; Closing Playbook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B6658"/>
          <w:sz w:val="24"/>
          <w:szCs w:val="24"/>
        </w:rPr>
        <w:t xml:space="preserve">An investor's reference to how Foreclosure Scout scores deals, and the step-by-step process to close on VA trustee sales and HUD REO properties.</w:t>
      </w:r>
    </w:p>
    <w:p>
      <w:pPr>
        <w:spacing w:after="60" w:before="3600"/>
        <w:jc w:val="center"/>
      </w:pPr>
      <w:r>
        <w:rPr>
          <w:rFonts w:ascii="Calibri" w:cs="Calibri" w:eastAsia="Calibri" w:hAnsi="Calibri"/>
          <w:color w:val="6B6658"/>
          <w:sz w:val="22"/>
          <w:szCs w:val="22"/>
        </w:rPr>
        <w:t xml:space="preserve">Published April 2026</w:t>
      </w:r>
    </w:p>
    <w:p>
      <w:pPr>
        <w:spacing w:after="60" w:before="0"/>
        <w:jc w:val="center"/>
      </w:pPr>
      <w:r>
        <w:rPr>
          <w:rFonts w:ascii="Consolas" w:cs="Consolas" w:eastAsia="Consolas" w:hAnsi="Consolas"/>
          <w:color w:val="8B6914"/>
          <w:sz w:val="20"/>
          <w:szCs w:val="20"/>
        </w:rPr>
        <w:t xml:space="preserve">airariana.github.io/foreclosure-scout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color w:val="0E1728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E1728"/>
          <w:sz w:val="36"/>
          <w:szCs w:val="36"/>
        </w:rPr>
        <w:t xml:space="preserve">1. Deal Scoring Methodology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Every property in Foreclosure Scout is run through a quantitative scoring pipeline before it reaches your dashboard. This section explains the individual components, where each threshold comes from, and how they combine into a single letter grade you can scan in one second.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Scoring is a pre-underwriting filter, not a substitute for due diligence. A property with an A+ grade still needs a title search, a drive-by, and real comps before you bid. But the grade tells you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properties deserve that time investment</w:t>
      </w:r>
      <w:r>
        <w:rPr>
          <w:rFonts w:ascii="Calibri" w:cs="Calibri" w:eastAsia="Calibri" w:hAnsi="Calibri"/>
          <w:sz w:val="22"/>
          <w:szCs w:val="22"/>
        </w:rPr>
        <w:t xml:space="preserve"> out of the 150-200 active weekly listings.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1.1 The 70% Rule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70% Rule</w:t>
      </w:r>
      <w:r>
        <w:rPr>
          <w:rFonts w:ascii="Calibri" w:cs="Calibri" w:eastAsia="Calibri" w:hAnsi="Calibri"/>
          <w:sz w:val="22"/>
          <w:szCs w:val="22"/>
        </w:rPr>
        <w:t xml:space="preserve"> is the gold-standard quick-filter in fix-and-flip investing. Every major industry reference (BiggerPockets, Rocket Mortgage, DealCheck) uses the same formula:</w:t>
      </w:r>
    </w:p>
    <w:p>
      <w:pPr>
        <w:spacing w:after="180" w:before="180"/>
        <w:jc w:val="center"/>
      </w:pPr>
      <w:r>
        <w:rPr>
          <w:rFonts w:ascii="Consolas" w:cs="Consolas" w:eastAsia="Consolas" w:hAnsi="Consolas"/>
          <w:b/>
          <w:bCs/>
          <w:color w:val="0E1728"/>
          <w:sz w:val="28"/>
          <w:szCs w:val="28"/>
        </w:rPr>
        <w:t xml:space="preserve">MAO  =  (ARV × 0.70)  −  Rehab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MAO stands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Maximum Allowable Offer</w:t>
      </w:r>
      <w:r>
        <w:rPr>
          <w:rFonts w:ascii="Calibri" w:cs="Calibri" w:eastAsia="Calibri" w:hAnsi="Calibri"/>
          <w:sz w:val="22"/>
          <w:szCs w:val="22"/>
        </w:rPr>
        <w:t xml:space="preserve">. The 30% margin on top of ARV covers the costs that eat into your profit between purchase and resale: holding costs (taxes, insurance, utilities, HOA), financing charges on hard money or bridge loans, closing costs on both the purchase and the refinance or resale, and a buffer for unexpected rehab surprises.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E1728"/>
          <w:sz w:val="24"/>
          <w:szCs w:val="24"/>
        </w:rPr>
        <w:t xml:space="preserve">Worked example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If a foreclosure has an estimated ARV of $350,000 and you budget $100,000 in rehab, the 70% rule says: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8B6914"/>
          <w:sz w:val="21"/>
          <w:szCs w:val="21"/>
        </w:rPr>
        <w:t xml:space="preserve">MAO = ($350,000 × 0.70) − $100,000 = $145,000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 list price at or below $145,000 means the deal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passes the 70% rule</w:t>
      </w:r>
      <w:r>
        <w:rPr>
          <w:rFonts w:ascii="Calibri" w:cs="Calibri" w:eastAsia="Calibri" w:hAnsi="Calibri"/>
          <w:sz w:val="22"/>
          <w:szCs w:val="22"/>
        </w:rPr>
        <w:t xml:space="preserve">. A list price above $145,000 means you're either paying for the seller's retail margin or accepting a thinner profit margin than the industry standard.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In Foreclosure Scout, the 70% rule shows up as a pill on every property: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sage-green "✓ $X under"</w:t>
      </w:r>
      <w:r>
        <w:rPr>
          <w:rFonts w:ascii="Calibri" w:cs="Calibri" w:eastAsia="Calibri" w:hAnsi="Calibri"/>
          <w:sz w:val="22"/>
          <w:szCs w:val="22"/>
        </w:rPr>
        <w:t xml:space="preserve"> if the property clears the rule, or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coral-red "$X over"</w:t>
      </w:r>
      <w:r>
        <w:rPr>
          <w:rFonts w:ascii="Calibri" w:cs="Calibri" w:eastAsia="Calibri" w:hAnsi="Calibri"/>
          <w:sz w:val="22"/>
          <w:szCs w:val="22"/>
        </w:rPr>
        <w:t xml:space="preserve"> if the price is above MAO.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1.2 The BRRRR Method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BRRRR</w:t>
      </w:r>
      <w:r>
        <w:rPr>
          <w:rFonts w:ascii="Calibri" w:cs="Calibri" w:eastAsia="Calibri" w:hAnsi="Calibri"/>
          <w:sz w:val="22"/>
          <w:szCs w:val="22"/>
        </w:rPr>
        <w:t xml:space="preserve"> stands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Buy, Rehab, Rent, Refinance, Repeat</w:t>
      </w:r>
      <w:r>
        <w:rPr>
          <w:rFonts w:ascii="Calibri" w:cs="Calibri" w:eastAsia="Calibri" w:hAnsi="Calibri"/>
          <w:sz w:val="22"/>
          <w:szCs w:val="22"/>
        </w:rPr>
        <w:t xml:space="preserve">. It's the dominant strategy for building a rental portfolio with recycled capital.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Buy — Acquire a distressed property for cash or hard money (standard at foreclosure auctions; increasingly common on HUD REO).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Rehab — Execute the renovation budget within the first 30-90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Rent — Get the property occupied at market rent as quickly as possible. This is what makes the refinance step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Refinance — Pull out capital via a cash-out refinance once the property is seasoned. Lenders typically cap cash-out at 70-80% of the new appraised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Repeat — Use the pulled-out cash as the down payment on the next property.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2026 reality check</w:t>
      </w:r>
      <w:r>
        <w:rPr>
          <w:rFonts w:ascii="Calibri" w:cs="Calibri" w:eastAsia="Calibri" w:hAnsi="Calibri"/>
          <w:sz w:val="22"/>
          <w:szCs w:val="22"/>
        </w:rPr>
        <w:t xml:space="preserve">: Fannie Mae's updated Selling Guide requires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12 months of seasoning</w:t>
      </w:r>
      <w:r>
        <w:rPr>
          <w:rFonts w:ascii="Calibri" w:cs="Calibri" w:eastAsia="Calibri" w:hAnsi="Calibri"/>
          <w:sz w:val="22"/>
          <w:szCs w:val="22"/>
        </w:rPr>
        <w:t xml:space="preserve"> before you can do a cash-out refi on an investment property. This is a meaningful change — prior to 2025, seasoning was 6 months for many investors. Budget your holding period accordingly.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1.3 After Repair Value (ARV)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ARV is what the property is worth after rehab is complete. Without ARV, you can't calculate MAO, discount, or cap rate — so every other metric downstream depends on getting this right.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Foreclosure Scout derives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estimated ARV</w:t>
      </w:r>
      <w:r>
        <w:rPr>
          <w:rFonts w:ascii="Calibri" w:cs="Calibri" w:eastAsia="Calibri" w:hAnsi="Calibri"/>
          <w:sz w:val="22"/>
          <w:szCs w:val="22"/>
        </w:rPr>
        <w:t xml:space="preserve"> using this formula:</w:t>
      </w:r>
    </w:p>
    <w:p>
      <w:pPr>
        <w:spacing w:after="180" w:before="180"/>
        <w:jc w:val="center"/>
      </w:pPr>
      <w:r>
        <w:rPr>
          <w:rFonts w:ascii="Consolas" w:cs="Consolas" w:eastAsia="Consolas" w:hAnsi="Consolas"/>
          <w:b/>
          <w:bCs/>
          <w:color w:val="0E1728"/>
          <w:sz w:val="22"/>
          <w:szCs w:val="22"/>
        </w:rPr>
        <w:t xml:space="preserve">ARV  =  County Base Value  ×  Property Type Multiplier  ×  Size 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County Base Value — Hardcoded median home value per VA county (30+ counties mapped). Fairfax County = $625K, Chesterfield County = $330K, Roanoke City = $200K,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Property Type Multiplier — Single Family = 1.00, Townhouse = 0.85, Condo = 0.75, Multi-Family = 1.30, Land = 0.40, Mobile Home = 0.40.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Size Adjustment — Scales by actual square footage when available (from RentCast enrichment). Smaller-than-median = discount, larger = premium, up to ±55% adjustment.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 caveat</w:t>
      </w:r>
      <w:r>
        <w:rPr>
          <w:rFonts w:ascii="Calibri" w:cs="Calibri" w:eastAsia="Calibri" w:hAnsi="Calibri"/>
          <w:sz w:val="22"/>
          <w:szCs w:val="22"/>
        </w:rPr>
        <w:t xml:space="preserve">: This is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pre-underwriting estimate</w:t>
      </w:r>
      <w:r>
        <w:rPr>
          <w:rFonts w:ascii="Calibri" w:cs="Calibri" w:eastAsia="Calibri" w:hAnsi="Calibri"/>
          <w:sz w:val="22"/>
          <w:szCs w:val="22"/>
        </w:rPr>
        <w:t xml:space="preserve">. A real ARV requires pulling recent sold comparables within 0.5 miles, adjusting for condition and features. Use our ARV to decide which properties merit a real comp pull, not as the final number.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1.4 Estimated Auction Value (EAV) and Confidence Tier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EAV is our estimate of what the property will sell for at the auction or HUD bid. We separate it from ARV because auction prices are typically 15-30% below market value — that's the distressed-sale discount that makes the whole investment thesis work.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Every EAV is tagged with a confidence tier based on how much real data we had to compute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Source of Price Signal</w:t>
            </w:r>
          </w:p>
        </w:tc>
        <w:tc>
          <w:tcPr>
            <w:tcW w:type="dxa" w:w="5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Direct price from the notice</w:t>
            </w:r>
          </w:p>
        </w:tc>
        <w:tc>
          <w:tcPr>
            <w:tcW w:type="dxa" w:w="5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BWW / Aldridge Pite publishes the original loan amount on every VA listing. HUD HomeStore publishes the actual list price. When either is present, we use it directly.</w:t>
            </w:r>
          </w:p>
        </w:tc>
      </w:tr>
      <w:tr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Derived + RentCast rent</w:t>
            </w:r>
          </w:p>
        </w:tc>
        <w:tc>
          <w:tcPr>
            <w:tcW w:type="dxa" w:w="5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County base × type × size + RentCast rental data. No direct price signal from the trustee, but enriched with real property specs and market rent.</w:t>
            </w:r>
          </w:p>
        </w:tc>
      </w:tr>
      <w:tr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LOW</w:t>
            </w:r>
          </w:p>
        </w:tc>
        <w:tc>
          <w:tcPr>
            <w:tcW w:type="dxa" w:w="2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County average only</w:t>
            </w:r>
          </w:p>
        </w:tc>
        <w:tc>
          <w:tcPr>
            <w:tcW w:type="dxa" w:w="5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No sqft, no rent, no direct price. Should be rare after the RentCast enrichment pass. Properties stuck at LOW usually have incomplete address data or fall outside RentCast's coverage.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1.5 Cap Rate and Cash Flow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These are the fundamentals of rental income underwriting. Every property gets both computed from our price + rent + expense model.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E1728"/>
          <w:sz w:val="24"/>
          <w:szCs w:val="24"/>
        </w:rPr>
        <w:t xml:space="preserve">Monthly rent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Real market rent from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RentCast</w:t>
      </w:r>
      <w:r>
        <w:rPr>
          <w:rFonts w:ascii="Calibri" w:cs="Calibri" w:eastAsia="Calibri" w:hAnsi="Calibri"/>
          <w:sz w:val="22"/>
          <w:szCs w:val="22"/>
        </w:rPr>
        <w:t xml:space="preserve"> when available (157 of 161 properties in the current pipeline are RentCast-enriched). For the few we can't enrich, we fall back to a 0.7% of ARV heuristic — this is the industry "1% rule" applied conservatively.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E1728"/>
          <w:sz w:val="24"/>
          <w:szCs w:val="24"/>
        </w:rPr>
        <w:t xml:space="preserve">Cash flow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Cash Flow  =  Rent  −  Mortgage  −  Property Tax  −  Insurance  −  Vacancy Reserve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Mortgage payment: EAV × 0.006 (approximate monthly PITI at 75% LTV, 30-year fixed, 2026 rates)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Property tax: ARV × 0.009 / 12 (midpoint of VA county tax rates, 0.6-1.1%)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Insurance: ARV × 0.005 /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Vacancy reserve: Rent × 0.08 (industry standard 8%)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E1728"/>
          <w:sz w:val="24"/>
          <w:szCs w:val="24"/>
        </w:rPr>
        <w:t xml:space="preserve">Cap rate</w:t>
      </w:r>
    </w:p>
    <w:p>
      <w:pPr>
        <w:spacing w:after="180" w:before="180"/>
        <w:jc w:val="center"/>
      </w:pPr>
      <w:r>
        <w:rPr>
          <w:rFonts w:ascii="Consolas" w:cs="Consolas" w:eastAsia="Consolas" w:hAnsi="Consolas"/>
          <w:b/>
          <w:bCs/>
          <w:color w:val="0E1728"/>
          <w:sz w:val="22"/>
          <w:szCs w:val="22"/>
        </w:rPr>
        <w:t xml:space="preserve">Cap Rate  =  (Annual NOI / EAV)  ×  100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Where NOI (Net Operating Income) = (Rent − Tax − Insurance − Vacancy) × 12. Rough benchmarks: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5-8% is typical</w:t>
      </w:r>
      <w:r>
        <w:rPr>
          <w:rFonts w:ascii="Calibri" w:cs="Calibri" w:eastAsia="Calibri" w:hAnsi="Calibri"/>
          <w:sz w:val="22"/>
          <w:szCs w:val="22"/>
        </w:rPr>
        <w:t xml:space="preserve"> for stabilized residential.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8-10%</w:t>
      </w:r>
      <w:r>
        <w:rPr>
          <w:rFonts w:ascii="Calibri" w:cs="Calibri" w:eastAsia="Calibri" w:hAnsi="Calibri"/>
          <w:sz w:val="22"/>
          <w:szCs w:val="22"/>
        </w:rPr>
        <w:t xml:space="preserve"> starts looking like a real deal.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10%+</w:t>
      </w:r>
      <w:r>
        <w:rPr>
          <w:rFonts w:ascii="Calibri" w:cs="Calibri" w:eastAsia="Calibri" w:hAnsi="Calibri"/>
          <w:sz w:val="22"/>
          <w:szCs w:val="22"/>
        </w:rPr>
        <w:t xml:space="preserve"> is value-add territory — usually signals either a distressed property, a rough neighborhood, or both.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1.6 DSCR — Debt Service Coverage Ratio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2026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DSCR market</w:t>
      </w:r>
      <w:r>
        <w:rPr>
          <w:rFonts w:ascii="Calibri" w:cs="Calibri" w:eastAsia="Calibri" w:hAnsi="Calibri"/>
          <w:sz w:val="22"/>
          <w:szCs w:val="22"/>
        </w:rPr>
        <w:t xml:space="preserve">. Institutional lenders, private lenders, and most BRRRR refi programs use DSCR as the primary qualification metric instead of personal income. </w:t>
      </w:r>
    </w:p>
    <w:p>
      <w:pPr>
        <w:spacing w:after="180" w:before="180"/>
        <w:jc w:val="center"/>
      </w:pPr>
      <w:r>
        <w:rPr>
          <w:rFonts w:ascii="Consolas" w:cs="Consolas" w:eastAsia="Consolas" w:hAnsi="Consolas"/>
          <w:b/>
          <w:bCs/>
          <w:color w:val="0E1728"/>
          <w:sz w:val="22"/>
          <w:szCs w:val="22"/>
        </w:rPr>
        <w:t xml:space="preserve">DSCR  =  Monthly Rent  /  Monthly Mortgage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DSCR Range</w:t>
            </w:r>
          </w:p>
        </w:tc>
        <w:tc>
          <w:tcPr>
            <w:tcW w:type="dxa" w:w="28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What Lenders See</w:t>
            </w:r>
          </w:p>
        </w:tc>
        <w:tc>
          <w:tcPr>
            <w:tcW w:type="dxa" w:w="49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What It Means for You</w:t>
            </w:r>
          </w:p>
        </w:tc>
      </w:tr>
      <w:tr>
        <w:tc>
          <w:tcPr>
            <w:tcW w:type="dxa" w:w="1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≥ 1.25</w:t>
            </w:r>
          </w:p>
        </w:tc>
        <w:tc>
          <w:tcPr>
            <w:tcW w:type="dxa" w:w="28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Institutional-grade</w:t>
            </w:r>
          </w:p>
        </w:tc>
        <w:tc>
          <w:tcPr>
            <w:tcW w:type="dxa" w:w="49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BRRRR-ready. You qualify for the best refi terms. Lenders will fund without personal income documentation.</w:t>
            </w:r>
          </w:p>
        </w:tc>
      </w:tr>
      <w:tr>
        <w:tc>
          <w:tcPr>
            <w:tcW w:type="dxa" w:w="1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1.00 - 1.24</w:t>
            </w:r>
          </w:p>
        </w:tc>
        <w:tc>
          <w:tcPr>
            <w:tcW w:type="dxa" w:w="28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Covers the mortgage</w:t>
            </w:r>
          </w:p>
        </w:tc>
        <w:tc>
          <w:tcPr>
            <w:tcW w:type="dxa" w:w="49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Thin margin. Most lenders still fund but at higher rates or with reserves. One rent shortfall wipes out the cushion.</w:t>
            </w:r>
          </w:p>
        </w:tc>
      </w:tr>
      <w:tr>
        <w:tc>
          <w:tcPr>
            <w:tcW w:type="dxa" w:w="1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&lt; 1.00</w:t>
            </w:r>
          </w:p>
        </w:tc>
        <w:tc>
          <w:tcPr>
            <w:tcW w:type="dxa" w:w="28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Negative leverage</w:t>
            </w:r>
          </w:p>
        </w:tc>
        <w:tc>
          <w:tcPr>
            <w:tcW w:type="dxa" w:w="49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Avoid. The property costs you money every month just to own. Cannot refinance cleanly. If you must own, only if you're buying for appreciation, not cash flow.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1.7 Investment Score (0–100)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composite score that drives the letter grade. Here is the exact point allocation: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Max Points</w:t>
            </w:r>
          </w:p>
        </w:tc>
        <w:tc>
          <w:tcPr>
            <w:tcW w:type="dxa" w:w="5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How It's Calculated</w:t>
            </w:r>
          </w:p>
        </w:tc>
      </w:tr>
      <w:tr>
        <w:tc>
          <w:tcPr>
            <w:tcW w:type="dxa" w:w="2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Discount to ARV</w:t>
            </w:r>
          </w:p>
        </w:tc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30 pts</w:t>
            </w:r>
          </w:p>
        </w:tc>
        <w:tc>
          <w:tcPr>
            <w:tcW w:type="dxa" w:w="5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1.2 × percent discount (capped at 30). A 25% discount = 30 pts, a 15% discount = 18 pts.</w:t>
            </w:r>
          </w:p>
        </w:tc>
      </w:tr>
      <w:tr>
        <w:tc>
          <w:tcPr>
            <w:tcW w:type="dxa" w:w="2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Cap Rate</w:t>
            </w:r>
          </w:p>
        </w:tc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25 pts</w:t>
            </w:r>
          </w:p>
        </w:tc>
        <w:tc>
          <w:tcPr>
            <w:tcW w:type="dxa" w:w="5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3 × cap rate percent (capped at 25). 8.3% cap = 25 pts, 5% cap = 15 pts.</w:t>
            </w:r>
          </w:p>
        </w:tc>
      </w:tr>
      <w:tr>
        <w:tc>
          <w:tcPr>
            <w:tcW w:type="dxa" w:w="2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Cash Flow</w:t>
            </w:r>
          </w:p>
        </w:tc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20 pts</w:t>
            </w:r>
          </w:p>
        </w:tc>
        <w:tc>
          <w:tcPr>
            <w:tcW w:type="dxa" w:w="5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Cash flow / 50 (capped at 20). $1000/mo cash flow = 20 pts, $250/mo = 5 pts.</w:t>
            </w:r>
          </w:p>
        </w:tc>
      </w:tr>
      <w:tr>
        <w:tc>
          <w:tcPr>
            <w:tcW w:type="dxa" w:w="2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County Tier</w:t>
            </w:r>
          </w:p>
        </w:tc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5-15 pts</w:t>
            </w:r>
          </w:p>
        </w:tc>
        <w:tc>
          <w:tcPr>
            <w:tcW w:type="dxa" w:w="5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Tier 1 (Fairfax, Arlington, Loudoun, Alexandria) = 15. Tier 2 (Richmond metro, Hampton Roads) = 10. Other = 5.</w:t>
            </w:r>
          </w:p>
        </w:tc>
      </w:tr>
      <w:tr>
        <w:tc>
          <w:tcPr>
            <w:tcW w:type="dxa" w:w="2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Confidence Bonus</w:t>
            </w:r>
          </w:p>
        </w:tc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5-10 pts</w:t>
            </w:r>
          </w:p>
        </w:tc>
        <w:tc>
          <w:tcPr>
            <w:tcW w:type="dxa" w:w="5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HIGH confidence = 10, MEDIUM = 5, LOW = 0.</w:t>
            </w:r>
          </w:p>
        </w:tc>
      </w:tr>
      <w:tr>
        <w:tc>
          <w:tcPr>
            <w:tcW w:type="dxa" w:w="2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70% Rule Bonus</w:t>
            </w:r>
          </w:p>
        </w:tc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+5 pts</w:t>
            </w:r>
          </w:p>
        </w:tc>
        <w:tc>
          <w:tcPr>
            <w:tcW w:type="dxa" w:w="5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Passing the 70% rule adds 5 pts.</w:t>
            </w:r>
          </w:p>
        </w:tc>
      </w:tr>
      <w:tr>
        <w:tc>
          <w:tcPr>
            <w:tcW w:type="dxa" w:w="2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DSCR ≥ 1.25 Bonus</w:t>
            </w:r>
          </w:p>
        </w:tc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+5 pts</w:t>
            </w:r>
          </w:p>
        </w:tc>
        <w:tc>
          <w:tcPr>
            <w:tcW w:type="dxa" w:w="5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BRRRR-refi-ready properties get a bonus.</w:t>
            </w:r>
          </w:p>
        </w:tc>
      </w:tr>
      <w:tr>
        <w:tc>
          <w:tcPr>
            <w:tcW w:type="dxa" w:w="2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DSCR &lt; 1.00 Penalty</w:t>
            </w:r>
          </w:p>
        </w:tc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−5 pts</w:t>
            </w:r>
          </w:p>
        </w:tc>
        <w:tc>
          <w:tcPr>
            <w:tcW w:type="dxa" w:w="5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Negative leverage loses 5 pts.</w:t>
            </w:r>
          </w:p>
        </w:tc>
      </w:tr>
      <w:tr>
        <w:tc>
          <w:tcPr>
            <w:tcW w:type="dxa" w:w="2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No Sqft Penalty</w:t>
            </w:r>
          </w:p>
        </w:tc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−5 pts</w:t>
            </w:r>
          </w:p>
        </w:tc>
        <w:tc>
          <w:tcPr>
            <w:tcW w:type="dxa" w:w="5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Can't comp without sqft. Loses 5 pts.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1.8 Letter Grade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final score is bucketed into a letter grade so you can filter dashboard-wide in one second. This convention follows FlipperForce and Rehab Valuator.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Score Range</w:t>
            </w:r>
          </w:p>
        </w:tc>
        <w:tc>
          <w:tcPr>
            <w:tcW w:type="dxa" w:w="59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Recommendation</w:t>
            </w:r>
          </w:p>
        </w:tc>
      </w:tr>
      <w:tr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A+</w:t>
            </w:r>
          </w:p>
        </w:tc>
        <w:tc>
          <w:tcPr>
            <w:tcW w:type="dxa" w:w="20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90 – 100</w:t>
            </w:r>
          </w:p>
        </w:tc>
        <w:tc>
          <w:tcPr>
            <w:tcW w:type="dxa" w:w="59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Strong buy. Clears all major benchmarks (70% rule, DSCR ≥ 1.25, discount ≥ 25%). Start your diligence here.</w:t>
            </w:r>
          </w:p>
        </w:tc>
      </w:tr>
      <w:tr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A</w:t>
            </w:r>
          </w:p>
        </w:tc>
        <w:tc>
          <w:tcPr>
            <w:tcW w:type="dxa" w:w="20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80 – 89</w:t>
            </w:r>
          </w:p>
        </w:tc>
        <w:tc>
          <w:tcPr>
            <w:tcW w:type="dxa" w:w="59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Buy. Worth a full underwrite — pull real comps, order a title search, do a drive-by.</w:t>
            </w:r>
          </w:p>
        </w:tc>
      </w:tr>
      <w:tr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B</w:t>
            </w:r>
          </w:p>
        </w:tc>
        <w:tc>
          <w:tcPr>
            <w:tcW w:type="dxa" w:w="20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70 – 79</w:t>
            </w:r>
          </w:p>
        </w:tc>
        <w:tc>
          <w:tcPr>
            <w:tcW w:type="dxa" w:w="59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Watchlist. Needs deeper diligence. Usually one benchmark missing (low cap rate OR tight DSCR OR lower discount).</w:t>
            </w:r>
          </w:p>
        </w:tc>
      </w:tr>
      <w:tr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C</w:t>
            </w:r>
          </w:p>
        </w:tc>
        <w:tc>
          <w:tcPr>
            <w:tcW w:type="dxa" w:w="20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60 – 69</w:t>
            </w:r>
          </w:p>
        </w:tc>
        <w:tc>
          <w:tcPr>
            <w:tcW w:type="dxa" w:w="59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Consider only with a discount. The math works only if you negotiate below list (HUD) or have a low winning bid (auction).</w:t>
            </w:r>
          </w:p>
        </w:tc>
      </w:tr>
      <w:tr>
        <w:tc>
          <w:tcPr>
            <w:tcW w:type="dxa" w:w="1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D</w:t>
            </w:r>
          </w:p>
        </w:tc>
        <w:tc>
          <w:tcPr>
            <w:tcW w:type="dxa" w:w="20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&lt; 60</w:t>
            </w:r>
          </w:p>
        </w:tc>
        <w:tc>
          <w:tcPr>
            <w:tcW w:type="dxa" w:w="59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Skip. Doesn't meet enough benchmarks to justify the risk and diligence cost.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E1728"/>
          <w:sz w:val="36"/>
          <w:szCs w:val="36"/>
        </w:rPr>
        <w:t xml:space="preserve">2. Closing Process: VA Trustee Sales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Virginia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non-judicial foreclosure state</w:t>
      </w:r>
      <w:r>
        <w:rPr>
          <w:rFonts w:ascii="Calibri" w:cs="Calibri" w:eastAsia="Calibri" w:hAnsi="Calibri"/>
          <w:sz w:val="22"/>
          <w:szCs w:val="22"/>
        </w:rPr>
        <w:t xml:space="preserve"> for approximately 95% of residential foreclosures — the trustee named in the deed of trust forecloses without court involvement. This process is governed by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Virginia Code Title 55.1, Chapter 5</w:t>
      </w:r>
      <w:r>
        <w:rPr>
          <w:rFonts w:ascii="Calibri" w:cs="Calibri" w:eastAsia="Calibri" w:hAnsi="Calibri"/>
          <w:sz w:val="22"/>
          <w:szCs w:val="22"/>
        </w:rPr>
        <w:t xml:space="preserve">. Trustee sales account for ~80% of the properties Foreclosure Scout tracks (SIW, Orlans, BWW/Aldridge Pite, McCabe Weisberg &amp; Conway).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2.1 Pre-Auction Research (30–45 days before sale)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Start diligence at least three weeks before the auction date. Any less and you're betting blind.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 search</w:t>
      </w:r>
      <w:r>
        <w:rPr>
          <w:rFonts w:ascii="Calibri" w:cs="Calibri" w:eastAsia="Calibri" w:hAnsi="Calibri"/>
          <w:sz w:val="22"/>
          <w:szCs w:val="22"/>
        </w:rPr>
        <w:t xml:space="preserve"> — Order from a title company ($75–$200 for a preliminary search), or pull yourself from the county circuit court clerk for free. Look for undisclosed liens, tax delinquencies, HOA dues, mechanic's liens, and bankruptcy filings.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Drive-by inspection</w:t>
      </w:r>
      <w:r>
        <w:rPr>
          <w:rFonts w:ascii="Calibri" w:cs="Calibri" w:eastAsia="Calibri" w:hAnsi="Calibri"/>
          <w:sz w:val="22"/>
          <w:szCs w:val="22"/>
        </w:rPr>
        <w:t xml:space="preserve"> — Assess exterior condition, roof age, yard care, neighborhood feel, visible occupancy signals (cars in driveway, lights on, mail buildup). You cannot enter the property — it is still owned by the current occupant until the auction transfers title.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ARV comparables</w:t>
      </w:r>
      <w:r>
        <w:rPr>
          <w:rFonts w:ascii="Calibri" w:cs="Calibri" w:eastAsia="Calibri" w:hAnsi="Calibri"/>
          <w:sz w:val="22"/>
          <w:szCs w:val="22"/>
        </w:rPr>
        <w:t xml:space="preserve"> — Pull 3-5 recent sold comps within 0.5 miles from Redfin, Zillow, or the MLS. Adjust for square footage, beds/baths, lot size, and condition. Our dashboard's ARV is a starting point, not the final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Rehab estimate</w:t>
      </w:r>
      <w:r>
        <w:rPr>
          <w:rFonts w:ascii="Calibri" w:cs="Calibri" w:eastAsia="Calibri" w:hAnsi="Calibri"/>
          <w:sz w:val="22"/>
          <w:szCs w:val="22"/>
        </w:rPr>
        <w:t xml:space="preserve"> — Absent an interior walkthrough, use cost-per-square-foot ranges by condition tier: $20-30/sqft for light cosmetic, $40-60/sqft for medium, $80-120/sqft for heavy. Our default of 8% of ARV is a first-pass approximation.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Verify the sale isn't postponed</w:t>
      </w:r>
      <w:r>
        <w:rPr>
          <w:rFonts w:ascii="Calibri" w:cs="Calibri" w:eastAsia="Calibri" w:hAnsi="Calibri"/>
          <w:sz w:val="22"/>
          <w:szCs w:val="22"/>
        </w:rPr>
        <w:t xml:space="preserve"> — Many trustee sales get postponed or cancelled last-minute when the homeowner brings the loan current, files bankruptcy, or negotiates a short sale. Call the trustee's office the morning of the sale to confirm.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2.2 Notice Review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Virginia foreclosure law requires specific notices — reading them carefully tells you what to bring to the auction.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Newspaper publication: once per week for 2 weeks (or 3 consecutive days if the local paper publishes daily).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Owner-occupied property: additional 60+ day mail notice before the sale can proceed.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notice gives the trustee name, opening bid (sometimes), deposit amount required, sale time, and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Sale is typically held 8-30 days after the last ad publication.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2.3 Auction Day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auction happens at the county courthouse — usually on the front steps or in a designated sale 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Arrive early. Register with the trustee. You'll need ID and the certified funds for the deposit.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Deposit: up to 10% of the sale price, commonly $10,000-$25,000 in certified funds. Amount specified in the notice.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Cash-only</w:t>
      </w:r>
      <w:r>
        <w:rPr>
          <w:rFonts w:ascii="Calibri" w:cs="Calibri" w:eastAsia="Calibri" w:hAnsi="Calibri"/>
          <w:sz w:val="22"/>
          <w:szCs w:val="22"/>
        </w:rPr>
        <w:t xml:space="preserve">. No financing contingency. No mortgage. You bid with capital you already have on hand or hard-money funding committed in writing.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Bids typically increment by $500 or $1,000. The trustee calls it and announces the winner.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2.4 Post-Winning Bid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Pay the remaining balance within 24 hours in certified funds. Some trustees allow 48 hours — check the terms of sale.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If you fail to pay on time, you forfeit the deposit and the property is re-sold.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Trustee's Deed is recorded with the circuit court clerk 3-14 days after full payment.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2.5 Eviction (if property is occupied)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This is the most-overlooked cost in trustee sale investing.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Virginia trustee sales do NOT clear occupancy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sale transfers title but not possession. Former owner or tenants can remain.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You must serve a 5-day notice to quit, then file an unlawful detainer in general district court.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Eviction timeline: 30-60 days depending on court backlog and whether the occupant fights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Budget $500-$2,000 for the unlawful detainer process plus sheriff's fee for physical eviction if needed.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2.6 Title Cleanup — Quiet Title Action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Strongly recommend a quiet title action within 90 days of purchase</w:t>
      </w:r>
      <w:r>
        <w:rPr>
          <w:rFonts w:ascii="Calibri" w:cs="Calibri" w:eastAsia="Calibri" w:hAnsi="Calibri"/>
          <w:sz w:val="22"/>
          <w:szCs w:val="22"/>
        </w:rPr>
        <w:t xml:space="preserve">. More on this in Section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Cost: $1,500-$5,000 in 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Timeline: 60-120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Makes the property resellable with clean title insurance.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Without it, you can own the property but can't easily resell or refinance.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E1728"/>
          <w:sz w:val="36"/>
          <w:szCs w:val="36"/>
        </w:rPr>
        <w:t xml:space="preserve">3. Closing Process: HUD REO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HUD REO properties are former FHA-insured homes that have been foreclosed and taken back by HUD. They're listed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HUDHomestore.gov</w:t>
      </w:r>
      <w:r>
        <w:rPr>
          <w:rFonts w:ascii="Calibri" w:cs="Calibri" w:eastAsia="Calibri" w:hAnsi="Calibri"/>
          <w:sz w:val="22"/>
          <w:szCs w:val="22"/>
        </w:rPr>
        <w:t xml:space="preserve"> and sold through a sealed-bid process that looks nothing like a trustee sale. Foreclosure Scout tracks ~20% of its pipeline from HUD.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3.1 Pre-Bid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Get preapproved or prove funds</w:t>
      </w:r>
      <w:r>
        <w:rPr>
          <w:rFonts w:ascii="Calibri" w:cs="Calibri" w:eastAsia="Calibri" w:hAnsi="Calibri"/>
          <w:sz w:val="22"/>
          <w:szCs w:val="22"/>
        </w:rPr>
        <w:t xml:space="preserve"> — HUD requires a mortgage preapproval letter OR proof-of-funds before you can submit a bid. For investors: bank statement showing cash equivalent to the bid amount plus rehab budget.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Register with a HUD-approved selling broker</w:t>
      </w:r>
      <w:r>
        <w:rPr>
          <w:rFonts w:ascii="Calibri" w:cs="Calibri" w:eastAsia="Calibri" w:hAnsi="Calibri"/>
          <w:sz w:val="22"/>
          <w:szCs w:val="22"/>
        </w:rPr>
        <w:t xml:space="preserve"> — You cannot bid directly. The broker submits on your behalf through the HUD portal. They receive commission from HUD for owner-occupant buyers but not investor buyers.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Review the FHA financing tier</w:t>
      </w:r>
      <w:r>
        <w:rPr>
          <w:rFonts w:ascii="Calibri" w:cs="Calibri" w:eastAsia="Calibri" w:hAnsi="Calibri"/>
          <w:sz w:val="22"/>
          <w:szCs w:val="22"/>
        </w:rPr>
        <w:t xml:space="preserve"> — This is printed on every HUD listing and tells you what financing is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Code</w:t>
            </w:r>
          </w:p>
        </w:tc>
        <w:tc>
          <w:tcPr>
            <w:tcW w:type="dxa" w:w="3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What It Means</w:t>
            </w:r>
          </w:p>
        </w:tc>
        <w:tc>
          <w:tcPr>
            <w:tcW w:type="dxa" w:w="4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Financing Available</w:t>
            </w:r>
          </w:p>
        </w:tc>
      </w:tr>
      <w:tr>
        <w:tc>
          <w:tcPr>
            <w:tcW w:type="dxa" w:w="1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IN (Insured)</w:t>
            </w:r>
          </w:p>
        </w:tc>
        <w:tc>
          <w:tcPr>
            <w:tcW w:type="dxa" w:w="3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Property meets FHA standards as-is. Move-in ready for FHA underwriting.</w:t>
            </w:r>
          </w:p>
        </w:tc>
        <w:tc>
          <w:tcPr>
            <w:tcW w:type="dxa" w:w="4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FHA 203(b), conventional, cash. Easiest to finance.</w:t>
            </w:r>
          </w:p>
        </w:tc>
      </w:tr>
      <w:tr>
        <w:tc>
          <w:tcPr>
            <w:tcW w:type="dxa" w:w="1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IE (Insured Escrow)</w:t>
            </w:r>
          </w:p>
        </w:tc>
        <w:tc>
          <w:tcPr>
            <w:tcW w:type="dxa" w:w="3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Needs less than $10K in repairs to meet FHA minimum. Repairs escrowed at closing.</w:t>
            </w:r>
          </w:p>
        </w:tc>
        <w:tc>
          <w:tcPr>
            <w:tcW w:type="dxa" w:w="4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FHA 203(b) with repair escrow. Standard financing still works.</w:t>
            </w:r>
          </w:p>
        </w:tc>
      </w:tr>
      <w:tr>
        <w:tc>
          <w:tcPr>
            <w:tcW w:type="dxa" w:w="1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UI (Uninsured)</w:t>
            </w:r>
          </w:p>
        </w:tc>
        <w:tc>
          <w:tcPr>
            <w:tcW w:type="dxa" w:w="3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Needs major work. FHA will not insure at current condition.</w:t>
            </w:r>
          </w:p>
        </w:tc>
        <w:tc>
          <w:tcPr>
            <w:tcW w:type="dxa" w:w="4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Cash or conventional only. FHA off the table.</w:t>
            </w:r>
          </w:p>
        </w:tc>
      </w:tr>
      <w:tr>
        <w:tc>
          <w:tcPr>
            <w:tcW w:type="dxa" w:w="16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203K</w:t>
            </w:r>
          </w:p>
        </w:tc>
        <w:tc>
          <w:tcPr>
            <w:tcW w:type="dxa" w:w="34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Major repairs needed but the property is eligible for FHA's rehab loan program.</w:t>
            </w:r>
          </w:p>
        </w:tc>
        <w:tc>
          <w:tcPr>
            <w:tcW w:type="dxa" w:w="4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FHA 203(k) rehab loan. Lets you finance rehab into the mortgage.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3.2 The Owner-Occupant Exclusive Period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Investors are locked out of HUD auctions for the first 15-30 days of each listing</w:t>
      </w:r>
      <w:r>
        <w:rPr>
          <w:rFonts w:ascii="Calibri" w:cs="Calibri" w:eastAsia="Calibri" w:hAnsi="Calibri"/>
          <w:sz w:val="22"/>
          <w:szCs w:val="22"/>
        </w:rPr>
        <w:t xml:space="preserve">. During this exclusive window, only owner-occupants, government agencies, and HUD-approved nonprofits can bid.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After the exclusive period expires, the listing opens to all buyers including investors.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Check the "Period Deadline" field on the HUD listing to see when investor bidding opens.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If no acceptable owner-occupant bid comes in during the exclusive window, the property typically opens faster.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3.3 Submitting a Bid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Sealed electronic bid through your HUD-approved broker.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HUD selects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highest net-to-HUD offer</w:t>
      </w:r>
      <w:r>
        <w:rPr>
          <w:rFonts w:ascii="Calibri" w:cs="Calibri" w:eastAsia="Calibri" w:hAnsi="Calibri"/>
          <w:sz w:val="22"/>
          <w:szCs w:val="22"/>
        </w:rPr>
        <w:t xml:space="preserve">, not the highest gross. A cleaner bid (no contingencies, no seller-paid closing costs) often beats a slightly higher gross bid.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Bids can be submitted any day including weekends and holidays; they're opened the next business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If your bid is accepted, you have 48 hours to submit signed sales documents.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3.4 Due Diligence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15-45 day contract period depending on financing — all-cash can close fast, FHA 203(k) takes the full 45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Property sold AS-IS</w:t>
      </w:r>
      <w:r>
        <w:rPr>
          <w:rFonts w:ascii="Calibri" w:cs="Calibri" w:eastAsia="Calibri" w:hAnsi="Calibri"/>
          <w:sz w:val="22"/>
          <w:szCs w:val="22"/>
        </w:rPr>
        <w:t xml:space="preserve">. HUD does not make repairs, does not warrant condition, and does not negotiate post-contract.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You pay for inspections out of pocket.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Investor earnest money is forfeited if you walk</w:t>
      </w:r>
      <w:r>
        <w:rPr>
          <w:rFonts w:ascii="Calibri" w:cs="Calibri" w:eastAsia="Calibri" w:hAnsi="Calibri"/>
          <w:sz w:val="22"/>
          <w:szCs w:val="22"/>
        </w:rPr>
        <w:t xml:space="preserve">. Owner-occupants get a 15-day cancellation window with full earnest money return; investors do not.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3.5 Closing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Standard mortgage closing process — title company, escrow, recordation.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HUD covers broker commission for owner-occupants (up to 6% of purchase price) but NOT for investors.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HUD closing cost assistance for investors.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HUD deeds tend to pass cleaner title than trustee sales — quiet title risk is lower.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E1728"/>
          <w:sz w:val="36"/>
          <w:szCs w:val="36"/>
        </w:rPr>
        <w:t xml:space="preserve">4. Title Insurance and Quiet Title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This is the most frequently under-budgeted cost in foreclosure investing. Our scoring doesn't account for title cleanup because the cost varies so much by property — but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it's a real line item that can eat $1,500-$5,000 out of your projected profit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4.1 Title Clouds — What They Are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cloud on title</w:t>
      </w:r>
      <w:r>
        <w:rPr>
          <w:rFonts w:ascii="Calibri" w:cs="Calibri" w:eastAsia="Calibri" w:hAnsi="Calibri"/>
          <w:sz w:val="22"/>
          <w:szCs w:val="22"/>
        </w:rPr>
        <w:t xml:space="preserve"> is any defect that makes ownership uncertain. For foreclosure properties, common clouds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Missed notice to junior lienholders (second mortgages, HOA, judgment creditors) during the foreclosure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Improperly recorded substitution of trustee.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Errors in the deed of trust or foreclosure notice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Outstanding liens not wiped out by the foreclosure (federal tax liens, certain IRS liens).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Bankruptcy filings by the foreclosed owner that weren't properly addressed.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4.2 Why It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More than 50% of trustee sale properties in Virginia have SOME title defect</w:t>
      </w:r>
      <w:r>
        <w:rPr>
          <w:rFonts w:ascii="Calibri" w:cs="Calibri" w:eastAsia="Calibri" w:hAnsi="Calibri"/>
          <w:sz w:val="22"/>
          <w:szCs w:val="22"/>
        </w:rPr>
        <w:t xml:space="preserve"> per Equity Legal LLP's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 insurance companies may refuse to issue a policy</w:t>
      </w:r>
      <w:r>
        <w:rPr>
          <w:rFonts w:ascii="Calibri" w:cs="Calibri" w:eastAsia="Calibri" w:hAnsi="Calibri"/>
          <w:sz w:val="22"/>
          <w:szCs w:val="22"/>
        </w:rPr>
        <w:t xml:space="preserve"> on a clouded property.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Without title insurance, you cannot realistically sell the property retail — most conventional buyers require title insurance.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You also can't refinance the property without title insurance — which breaks BRRRR.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4.3 Quiet Title Action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quiet title action</w:t>
      </w:r>
      <w:r>
        <w:rPr>
          <w:rFonts w:ascii="Calibri" w:cs="Calibri" w:eastAsia="Calibri" w:hAnsi="Calibri"/>
          <w:sz w:val="22"/>
          <w:szCs w:val="22"/>
        </w:rPr>
        <w:t xml:space="preserve"> is a lawsuit that clears the defect and establishes clean ownership. Unlike title insurance (which just pays if someone challenges), a quiet title gets a court order that terminates the underlying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Virginia cost: $1,500-$5,000 (attorney fees + filing fees + service of process).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Timeline: 60-120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Required on roughly half of trustee sale properties for clean resale.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Your attorney files the action, serves all possible claimants, and gets a court order extinguishing their interests.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1728"/>
          <w:sz w:val="28"/>
          <w:szCs w:val="28"/>
        </w:rPr>
        <w:t xml:space="preserve">4.4 Title Insurance by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Title Risk</w:t>
            </w:r>
          </w:p>
        </w:tc>
        <w:tc>
          <w:tcPr>
            <w:tcW w:type="dxa" w:w="4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shd w:fill="F2EE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1728"/>
                <w:sz w:val="21"/>
                <w:szCs w:val="21"/>
              </w:rPr>
              <w:t xml:space="preserve">Budget</w:t>
            </w:r>
          </w:p>
        </w:tc>
      </w:tr>
      <w:tr>
        <w:tc>
          <w:tcPr>
            <w:tcW w:type="dxa" w:w="30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VA Trustee Sale (SIW, Orlans, BWW, McCabe)</w:t>
            </w:r>
          </w:p>
        </w:tc>
        <w:tc>
          <w:tcPr>
            <w:tcW w:type="dxa" w:w="20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HIGH — over 50% need quiet title</w:t>
            </w:r>
          </w:p>
        </w:tc>
        <w:tc>
          <w:tcPr>
            <w:tcW w:type="dxa" w:w="4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$1,500-$5,000 quiet title + $500-$1,500 title insurance</w:t>
            </w:r>
          </w:p>
        </w:tc>
      </w:tr>
      <w:tr>
        <w:tc>
          <w:tcPr>
            <w:tcW w:type="dxa" w:w="30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HUD REO</w:t>
            </w:r>
          </w:p>
        </w:tc>
        <w:tc>
          <w:tcPr>
            <w:tcW w:type="dxa" w:w="200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LOW — HUD deed passes cleaner title</w:t>
            </w:r>
          </w:p>
        </w:tc>
        <w:tc>
          <w:tcPr>
            <w:tcW w:type="dxa" w:w="4360"/>
            <w:tcBorders>
              <w:top w:val="single" w:color="E6E1D6" w:sz="4"/>
              <w:left w:val="single" w:color="E6E1D6" w:sz="4"/>
              <w:bottom w:val="single" w:color="E6E1D6" w:sz="4"/>
              <w:right w:val="single" w:color="E6E1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E1728"/>
                <w:sz w:val="21"/>
                <w:szCs w:val="21"/>
              </w:rPr>
              <w:t xml:space="preserve">$500-$2,000 title insurance only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E1728"/>
          <w:sz w:val="36"/>
          <w:szCs w:val="36"/>
        </w:rPr>
        <w:t xml:space="preserve">5. Red Flags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Signals that the math might work on paper but the deal has hidden problems. Each red flag doesn't automatically kill a deal — but each one requires a compensating discount or a hard justification.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HUD UI (Uninsured) status</w:t>
      </w:r>
      <w:r>
        <w:rPr>
          <w:rFonts w:ascii="Calibri" w:cs="Calibri" w:eastAsia="Calibri" w:hAnsi="Calibri"/>
          <w:sz w:val="22"/>
          <w:szCs w:val="22"/>
        </w:rPr>
        <w:t xml:space="preserve"> — Signals major repair needs AND knocks out FHA financing. Budget 20-30% of ARV for rehab. Exit options narrow to cash buyers or conventional investors.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Extended listing period on HUD</w:t>
      </w:r>
      <w:r>
        <w:rPr>
          <w:rFonts w:ascii="Calibri" w:cs="Calibri" w:eastAsia="Calibri" w:hAnsi="Calibri"/>
          <w:sz w:val="22"/>
          <w:szCs w:val="22"/>
        </w:rPr>
        <w:t xml:space="preserve"> — The market already rejected this property. Something's wrong. Dig before bidding.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Multiple price reductions</w:t>
      </w:r>
      <w:r>
        <w:rPr>
          <w:rFonts w:ascii="Calibri" w:cs="Calibri" w:eastAsia="Calibri" w:hAnsi="Calibri"/>
          <w:sz w:val="22"/>
          <w:szCs w:val="22"/>
        </w:rPr>
        <w:t xml:space="preserve"> — HUD chasing the market down. Check comps carefully; the list price may still be above what the property will actually clear 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Sale in less than 7 days</w:t>
      </w:r>
      <w:r>
        <w:rPr>
          <w:rFonts w:ascii="Calibri" w:cs="Calibri" w:eastAsia="Calibri" w:hAnsi="Calibri"/>
          <w:sz w:val="22"/>
          <w:szCs w:val="22"/>
        </w:rPr>
        <w:t xml:space="preserve"> — No time for a proper title search + drive-by + comp pull. Skip unless you already know the property well.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sqft data</w:t>
      </w:r>
      <w:r>
        <w:rPr>
          <w:rFonts w:ascii="Calibri" w:cs="Calibri" w:eastAsia="Calibri" w:hAnsi="Calibri"/>
          <w:sz w:val="22"/>
          <w:szCs w:val="22"/>
        </w:rPr>
        <w:t xml:space="preserve"> — Can't comp without square footage. Can't estimate rehab cost per square foot. Can't calculate per-sqft price vs comps.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Rural county (not Tier 1 or Tier 2)</w:t>
      </w:r>
      <w:r>
        <w:rPr>
          <w:rFonts w:ascii="Calibri" w:cs="Calibri" w:eastAsia="Calibri" w:hAnsi="Calibri"/>
          <w:sz w:val="22"/>
          <w:szCs w:val="22"/>
        </w:rPr>
        <w:t xml:space="preserve"> — Longer holding times, limited exit buyer pool, lower rental demand. The math has to work at a higher cap rate to compensate.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Stripped copper or appliances</w:t>
      </w:r>
      <w:r>
        <w:rPr>
          <w:rFonts w:ascii="Calibri" w:cs="Calibri" w:eastAsia="Calibri" w:hAnsi="Calibri"/>
          <w:sz w:val="22"/>
          <w:szCs w:val="22"/>
        </w:rPr>
        <w:t xml:space="preserve"> — Signals major interior damage. Previous owner or squatters stripped value. Walls likely opened, plumbing torn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Negative cash flow</w:t>
      </w:r>
      <w:r>
        <w:rPr>
          <w:rFonts w:ascii="Calibri" w:cs="Calibri" w:eastAsia="Calibri" w:hAnsi="Calibri"/>
          <w:sz w:val="22"/>
          <w:szCs w:val="22"/>
        </w:rPr>
        <w:t xml:space="preserve"> — The deal pays you to own it. Only makes sense if you're buying purely for appreciation — and appreciation is speculative.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DSCR below 1.0</w:t>
      </w:r>
      <w:r>
        <w:rPr>
          <w:rFonts w:ascii="Calibri" w:cs="Calibri" w:eastAsia="Calibri" w:hAnsi="Calibri"/>
          <w:sz w:val="22"/>
          <w:szCs w:val="22"/>
        </w:rPr>
        <w:t xml:space="preserve"> — Cannot refinance cleanly with a DSCR lender. Breaks the BRRRR model unless you have strong personal income documentation.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E1728"/>
          <w:sz w:val="36"/>
          <w:szCs w:val="36"/>
        </w:rPr>
        <w:t xml:space="preserve">6. Good Deal Checklist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Before bidding or submitting an offer, walk through this list. If any item fails, you need a specific reason to still pursue the deal.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Grade is A or A+.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Passes the 70% rule (list price or expected winning bid ≤ MAO).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Cap rate ≥ 6%.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DSCR ≥ 1.0 (ideally ≥ 1.25 if you plan to BRRRR).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Discount to ARV ≥ 25%.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County is Tier 1 (NoVA) or Tier 2 (Richmond metro / Hampton Roads).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Sale is at least 21 days out — enough time for title search, drive-by, and comp pull.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Property type is Single Family or Townhouse. Skip Land / Mobile Home / Multi-Family for your first several deals.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Title is insurable OR you've budgeted the quiet-title cost.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Cash or committed hard money is lined up in writing — NOT "I'll figure out financing after I win."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E1728"/>
          <w:sz w:val="36"/>
          <w:szCs w:val="36"/>
        </w:rPr>
        <w:t xml:space="preserve">7. Sources and References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This guide was compiled from the following industry sources. Each is a useful deeper-dive on one or more of the topics covered.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Rocket Mortgage — Understanding the BRRRR Method of Real Estate Investment — </w:t>
      </w:r>
      <w:hyperlink w:history="1" r:id="rIdx-6gzmvqxz7fbqu-pndjn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https://www.rocketmortgage.com/learn/brrrr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Foreclosure Data Hub — Foreclosure Profit Calculator (Fix &amp; Flip ROI + 70% Rule, 2026) — </w:t>
      </w:r>
      <w:hyperlink w:history="1" r:id="rIdraov4hkrjdbkvp8xkfcsk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https://www.foreclosuredatahub.com/foreclosure-profit-calculator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DealCheck — What Is the 70% Rule in Real Estate and How Is It Useful When Making Offers? — </w:t>
      </w:r>
      <w:hyperlink w:history="1" r:id="rIdfsb7_jstecc-6y9didiy_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https://dealcheck.io/blog/what-is-the-70-percent-rule/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Real Estate Skills — The BRRRR Method: Formula, Strategy, &amp; Examples in Real Estate — </w:t>
      </w:r>
      <w:hyperlink w:history="1" r:id="rIdmfad1d0lrfgfjhtgqu84w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https://www.realestateskills.com/blog/brrrr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Lawyers.com — Virginia Foreclosure Procedures: Laws, Timeline, and Steps — </w:t>
      </w:r>
      <w:hyperlink w:history="1" r:id="rIdbirnbe5y1mocp0scjiwjb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https://legal-info.lawyers.com/bankruptcy/foreclosures/virginia-foreclosure-process.html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Nolo — Virginia Foreclosure Laws and Process: Homeowner Rights — </w:t>
      </w:r>
      <w:hyperlink w:history="1" r:id="rIdi2v2bhftlvsmrtsdkghpm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https://www.nolo.com/legal-encyclopedia/summary-virginias-foreclosure-laws.html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Matthew Rathbun — Virginia Foreclosure Rules and Time-Lines — </w:t>
      </w:r>
      <w:hyperlink w:history="1" r:id="rIdbbdtccyr-wbzekf9ewndr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https://www.matthewrathbun.com/virginia-foreclosure-rules-and-time-lines/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InvestFourMore — How to Buy a HUD Home: Investor and Owner Occupant Guide — </w:t>
      </w:r>
      <w:hyperlink w:history="1" r:id="rIdvidzdladcd8owyujthva9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https://investfourmore.com/buying-a-hud-home/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U.S. Department of Housing and Urban Development — The HUD Home Buying Guide (GovInfo) — </w:t>
      </w:r>
      <w:hyperlink w:history="1" r:id="rIdxvjyjlx9imbvl-twcrlgz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https://www.govinfo.gov/content/pkg/GOVPUB-HH-PURL-gpo66887/pdf/GOVPUB-HH-PURL-gpo66887.pdf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LegalClarity — How to Purchase a HUD Home: From Bid to Closing — </w:t>
      </w:r>
      <w:hyperlink w:history="1" r:id="rIdcnuu87nvg7zi-ighmr3xs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https://legalclarity.org/how-to-purchase-a-hud-home-from-bid-to-closing/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United States Real Estate Investor — 7 Legal Issues Investors Face After Taking Title — </w:t>
      </w:r>
      <w:hyperlink w:history="1" r:id="rIdk3pcawmfezf-fr_e-m7ur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https://www.unitedstatesrealestateinvestor.com/legal-issues-investors-face-after-taking-title/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Equity Legal LLP — Quiet Title Actions: A Basic Guide — </w:t>
      </w:r>
      <w:hyperlink w:history="1" r:id="rId2xob_bdaoseq7z_hultn5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https://www.equitylegalllp.com/quiet-title-actions-basic-guide/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Amerisave — Your Complete Guide to Distressed Properties in 2026 — </w:t>
      </w:r>
      <w:hyperlink w:history="1" r:id="rIdbbutg1amz25iu9ygal7y-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https://www.amerisave.com/learn/your-complete-guide-to-distressed-properties-in-opportunities-risks-smart-buying-strategies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Foreclosure Data Hub — The FHA Foreclosure Crisis of 2026: Why Investors Care — </w:t>
      </w:r>
      <w:hyperlink w:history="1" r:id="rIdxl8xpw1uyonqckwsphd_f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https://www.foreclosuredatahub.com/blog/fha-foreclosure-crisis-2026-opportunities-investors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PropertyRadar — Foreclosure Investing Guide 2026: How to Buy Preforeclosures, Auctions &amp; REOs — </w:t>
      </w:r>
      <w:hyperlink w:history="1" r:id="rIdfayyex8lugahwc_jxvlyt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https://www.propertyradar.com/blog/the-complete-guide-to-foreclosure-investing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AI Consulting Network — Build a Custom AI Deal Scoring Model for CRE (2026) — </w:t>
      </w:r>
      <w:hyperlink w:history="1" r:id="rIdgsbwxgfb91tkw2buxc77j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https://www.theaiconsultingnetwork.com/blog/building-custom-ai-deal-scoring-model-cre-strategy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Coach Carson — What's the ONE Formula You'd Use to Evaluate a Good Real Estate Deal? — </w:t>
      </w:r>
      <w:hyperlink w:history="1" r:id="rIdfj8mxcga7s46okdyxzrcu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https://www.coachcarson.com/evaluatedeal/</w:t>
        </w:r>
      </w:hyperlink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BiggerPockets — Real Estate Deal Analysis Calculations: Essential Investment Rules — </w:t>
      </w:r>
      <w:hyperlink w:history="1" r:id="rId4ab6kiwtky8uyundrm_us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https://www.biggerpockets.com/blog/real-estate-investing-rules-of-thumb</w:t>
        </w:r>
      </w:hyperlink>
    </w:p>
    <w:p>
      <w:pPr>
        <w:spacing w:before="480"/>
      </w:pPr>
      <w:r>
        <w:t xml:space="preserve"/>
      </w:r>
    </w:p>
    <w:p>
      <w:pPr>
        <w:pBdr>
          <w:bottom w:val="single" w:color="E6E1D6" w:sz="6" w:space="6"/>
        </w:pBdr>
        <w:spacing w:after="120" w:before="120"/>
      </w:pPr>
      <w:r>
        <w:t xml:space="preserve"/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6B6658"/>
          <w:sz w:val="20"/>
          <w:szCs w:val="20"/>
        </w:rPr>
        <w:t xml:space="preserve">Foreclosure Scout · DC · MD · VA</w:t>
      </w:r>
    </w:p>
    <w:p>
      <w:pPr>
        <w:jc w:val="center"/>
      </w:pPr>
      <w:r>
        <w:rPr>
          <w:rFonts w:ascii="Consolas" w:cs="Consolas" w:eastAsia="Consolas" w:hAnsi="Consolas"/>
          <w:color w:val="8B6914"/>
          <w:sz w:val="20"/>
          <w:szCs w:val="20"/>
        </w:rPr>
        <w:t xml:space="preserve">airariana.github.io/foreclosure-scout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658"/>
        <w:sz w:val="18"/>
        <w:szCs w:val="18"/>
      </w:rPr>
      <w:t xml:space="preserve">Foreclosure Scout · Deal Analysis &amp; Closing Playbook · Page </w:t>
    </w:r>
    <w:r>
      <w:rPr>
        <w:rFonts w:ascii="Calibri" w:cs="Calibri" w:eastAsia="Calibri" w:hAnsi="Calibri"/>
        <w:color w:val="6B66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E17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E17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E17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-6gzmvqxz7fbqu-pndjn" Type="http://schemas.openxmlformats.org/officeDocument/2006/relationships/hyperlink" Target="https://www.rocketmortgage.com/learn/brrrr" TargetMode="External"/><Relationship Id="rIdraov4hkrjdbkvp8xkfcsk" Type="http://schemas.openxmlformats.org/officeDocument/2006/relationships/hyperlink" Target="https://www.foreclosuredatahub.com/foreclosure-profit-calculator" TargetMode="External"/><Relationship Id="rIdfsb7_jstecc-6y9didiy_" Type="http://schemas.openxmlformats.org/officeDocument/2006/relationships/hyperlink" Target="https://dealcheck.io/blog/what-is-the-70-percent-rule/" TargetMode="External"/><Relationship Id="rIdmfad1d0lrfgfjhtgqu84w" Type="http://schemas.openxmlformats.org/officeDocument/2006/relationships/hyperlink" Target="https://www.realestateskills.com/blog/brrrr" TargetMode="External"/><Relationship Id="rIdbirnbe5y1mocp0scjiwjb" Type="http://schemas.openxmlformats.org/officeDocument/2006/relationships/hyperlink" Target="https://legal-info.lawyers.com/bankruptcy/foreclosures/virginia-foreclosure-process.html" TargetMode="External"/><Relationship Id="rIdi2v2bhftlvsmrtsdkghpm" Type="http://schemas.openxmlformats.org/officeDocument/2006/relationships/hyperlink" Target="https://www.nolo.com/legal-encyclopedia/summary-virginias-foreclosure-laws.html" TargetMode="External"/><Relationship Id="rIdbbdtccyr-wbzekf9ewndr" Type="http://schemas.openxmlformats.org/officeDocument/2006/relationships/hyperlink" Target="https://www.matthewrathbun.com/virginia-foreclosure-rules-and-time-lines/" TargetMode="External"/><Relationship Id="rIdvidzdladcd8owyujthva9" Type="http://schemas.openxmlformats.org/officeDocument/2006/relationships/hyperlink" Target="https://investfourmore.com/buying-a-hud-home/" TargetMode="External"/><Relationship Id="rIdxvjyjlx9imbvl-twcrlgz" Type="http://schemas.openxmlformats.org/officeDocument/2006/relationships/hyperlink" Target="https://www.govinfo.gov/content/pkg/GOVPUB-HH-PURL-gpo66887/pdf/GOVPUB-HH-PURL-gpo66887.pdf" TargetMode="External"/><Relationship Id="rIdcnuu87nvg7zi-ighmr3xs" Type="http://schemas.openxmlformats.org/officeDocument/2006/relationships/hyperlink" Target="https://legalclarity.org/how-to-purchase-a-hud-home-from-bid-to-closing/" TargetMode="External"/><Relationship Id="rIdk3pcawmfezf-fr_e-m7ur" Type="http://schemas.openxmlformats.org/officeDocument/2006/relationships/hyperlink" Target="https://www.unitedstatesrealestateinvestor.com/legal-issues-investors-face-after-taking-title/" TargetMode="External"/><Relationship Id="rId2xob_bdaoseq7z_hultn5" Type="http://schemas.openxmlformats.org/officeDocument/2006/relationships/hyperlink" Target="https://www.equitylegalllp.com/quiet-title-actions-basic-guide/" TargetMode="External"/><Relationship Id="rIdbbutg1amz25iu9ygal7y-" Type="http://schemas.openxmlformats.org/officeDocument/2006/relationships/hyperlink" Target="https://www.amerisave.com/learn/your-complete-guide-to-distressed-properties-in-opportunities-risks-smart-buying-strategies" TargetMode="External"/><Relationship Id="rIdxl8xpw1uyonqckwsphd_f" Type="http://schemas.openxmlformats.org/officeDocument/2006/relationships/hyperlink" Target="https://www.foreclosuredatahub.com/blog/fha-foreclosure-crisis-2026-opportunities-investors" TargetMode="External"/><Relationship Id="rIdfayyex8lugahwc_jxvlyt" Type="http://schemas.openxmlformats.org/officeDocument/2006/relationships/hyperlink" Target="https://www.propertyradar.com/blog/the-complete-guide-to-foreclosure-investing" TargetMode="External"/><Relationship Id="rIdgsbwxgfb91tkw2buxc77j" Type="http://schemas.openxmlformats.org/officeDocument/2006/relationships/hyperlink" Target="https://www.theaiconsultingnetwork.com/blog/building-custom-ai-deal-scoring-model-cre-strategy" TargetMode="External"/><Relationship Id="rIdfj8mxcga7s46okdyxzrcu" Type="http://schemas.openxmlformats.org/officeDocument/2006/relationships/hyperlink" Target="https://www.coachcarson.com/evaluatedeal/" TargetMode="External"/><Relationship Id="rId4ab6kiwtky8uyundrm_us" Type="http://schemas.openxmlformats.org/officeDocument/2006/relationships/hyperlink" Target="https://www.biggerpockets.com/blog/real-estate-investing-rules-of-thumb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Foreclosure Scout — Deal Analysis &amp; Closing Playbook</dc:title>
  <dc:creator>Foreclosure Scout</dc:creator>
  <dc:description>Investor's reference guide to deal scoring and closing process for VA trustee sales and HUD REO properties.</dc:description>
  <cp:lastModifiedBy>Un-named</cp:lastModifiedBy>
  <cp:revision>1</cp:revision>
  <dcterms:created xsi:type="dcterms:W3CDTF">2026-04-21T13:27:20.937Z</dcterms:created>
  <dcterms:modified xsi:type="dcterms:W3CDTF">2026-04-21T13:27:20.938Z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