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Kontrolný plán KP-AB32 – AdBlue uzáver AB-32</w:t>
      </w:r>
    </w:p>
    <w:p>
      <w:r>
        <w:rPr>
          <w:b w:val="0"/>
          <w:color w:val="6B6B6B"/>
          <w:sz w:val="18"/>
        </w:rPr>
        <w:t>Verzia 3 | platná od 15. 1. 2026 | výrobok 4440-032 | lis L07, forma F-18 | fáza: sériová výroba</w:t>
      </w:r>
    </w:p>
    <w:p>
      <w:pPr>
        <w:pStyle w:val="Heading1"/>
      </w:pPr>
      <w:r>
        <w:rPr>
          <w:b w:val="0"/>
        </w:rPr>
        <w:t>Kontrolované znaky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Č.</w:t>
            </w:r>
          </w:p>
        </w:tc>
        <w:tc>
          <w:tcPr>
            <w:tcW w:type="dxa" w:w="16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Znak</w:t>
            </w:r>
          </w:p>
        </w:tc>
        <w:tc>
          <w:tcPr>
            <w:tcW w:type="dxa" w:w="16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Požiadavka</w:t>
            </w:r>
          </w:p>
        </w:tc>
        <w:tc>
          <w:tcPr>
            <w:tcW w:type="dxa" w:w="16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Metóda</w:t>
            </w:r>
          </w:p>
        </w:tc>
        <w:tc>
          <w:tcPr>
            <w:tcW w:type="dxa" w:w="16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Frekvencia</w:t>
            </w:r>
          </w:p>
        </w:tc>
        <w:tc>
          <w:tcPr>
            <w:tcW w:type="dxa" w:w="16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Zodpovedný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Vonkajší vzhľad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bez otrepov a nedostrekov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vizuálne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každý kus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operátor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Rozmer závitu M32x2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6H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kaliber dobrý/zlý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5 ks / 2 h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operátor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Tesnosť uzáveru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únik &lt; 0,5 cm³/min pri 0,3 bar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inline tester tesnosti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100 % – každý kus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automat, kontrola QC 1× zmena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Sila otvorenia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8–14 Nm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momentový kľúč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3 ks / zmena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kontrolór QC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Farba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RAL 9005 podľa vzorky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vizuálne pri D65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1 ks / zmena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operátor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Hmotnosť výstreku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18,4 g ± 0,3 g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váha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5 ks / 2 h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operátor</w:t>
            </w:r>
          </w:p>
        </w:tc>
      </w:tr>
    </w:tbl>
    <w:p/>
    <w:p>
      <w:pPr>
        <w:pStyle w:val="Heading1"/>
      </w:pPr>
      <w:r>
        <w:rPr>
          <w:b w:val="0"/>
        </w:rPr>
        <w:t>Reakčný plán</w:t>
      </w:r>
    </w:p>
    <w:p>
      <w:pPr>
        <w:pStyle w:val="ListBullet"/>
      </w:pPr>
      <w:r>
        <w:rPr>
          <w:b w:val="0"/>
        </w:rPr>
        <w:t>Pri nezhode zastaviť lis, zadržať výrobu od poslednej vyhovujúcej kontroly a informovať vedúceho zmeny.</w:t>
      </w:r>
    </w:p>
    <w:p>
      <w:pPr>
        <w:pStyle w:val="ListBullet"/>
      </w:pPr>
      <w:r>
        <w:rPr>
          <w:b w:val="0"/>
        </w:rPr>
        <w:t>Zadržané diely označiť červeným štítkom a presunúť do skladu blokovaných dielov.</w:t>
      </w:r>
    </w:p>
    <w:p>
      <w:pPr>
        <w:pStyle w:val="Heading1"/>
      </w:pPr>
      <w:r>
        <w:rPr>
          <w:b w:val="0"/>
        </w:rPr>
        <w:t>História zmien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Verzia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Dátum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Popis zmeny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v3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15. 1. 2026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aktualizácia hmotnosti výstreku po úprave formy F-18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6B6B6B"/>
        <w:sz w:val="18"/>
      </w:rPr>
      <w:t>TESNEX s.r.o. | Záhorský priemyselný park 7, 905 01 Senica | interný dokument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