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Rámcová kúpna zmluva č. RZ-2025-014</w:t>
      </w:r>
    </w:p>
    <w:p>
      <w:r>
        <w:rPr>
          <w:b w:val="0"/>
        </w:rPr>
        <w:t xml:space="preserve">uzavretá medzi </w:t>
      </w:r>
      <w:r>
        <w:rPr>
          <w:b/>
        </w:rPr>
        <w:t>Polymera GmbH</w:t>
      </w:r>
      <w:r>
        <w:rPr>
          <w:b w:val="0"/>
        </w:rPr>
        <w:t xml:space="preserve">, Industriestraße 44, 70565 Stuttgart (ďalej „predávajúci“) a </w:t>
      </w:r>
      <w:r>
        <w:rPr>
          <w:b/>
        </w:rPr>
        <w:t>TESNEX s.r.o.</w:t>
      </w:r>
      <w:r>
        <w:rPr>
          <w:b w:val="0"/>
        </w:rPr>
        <w:t>, Záhorský priemyselný park 7, 905 01 Senica (ďalej „kupujúci“).</w:t>
      </w:r>
    </w:p>
    <w:p>
      <w:pPr>
        <w:pStyle w:val="Heading2"/>
      </w:pPr>
      <w:r>
        <w:rPr>
          <w:b w:val="0"/>
        </w:rPr>
        <w:t>Článok 1 Predmet zmluvy</w:t>
      </w:r>
    </w:p>
    <w:p>
      <w:r>
        <w:rPr>
          <w:b w:val="0"/>
        </w:rPr>
        <w:t>Predmetom zmluvy sú opakované dodávky granulátu PA66 GF30 (typ Polymid A3G6) podľa čiastkových objednávok kupujúceho.</w:t>
      </w:r>
    </w:p>
    <w:p>
      <w:pPr>
        <w:pStyle w:val="Heading2"/>
      </w:pPr>
      <w:r>
        <w:rPr>
          <w:b w:val="0"/>
        </w:rPr>
        <w:t>Článok 2 Trvanie</w:t>
      </w:r>
    </w:p>
    <w:p>
      <w:r>
        <w:rPr>
          <w:b w:val="0"/>
        </w:rPr>
        <w:t>2.1 Zmluva sa uzatvára na dobu určitú do 31. 12. 2026.</w:t>
        <w:br/>
        <w:t>2.2 Ak žiadna strana písomne neoznámi najneskôr 6 mesiacov pred uplynutím doby trvania, že na ďalšom trvaní nemá záujem, zmluva sa automaticky predlžuje vždy o 24 mesiacov.</w:t>
      </w:r>
    </w:p>
    <w:p>
      <w:pPr>
        <w:pStyle w:val="Heading2"/>
      </w:pPr>
      <w:r>
        <w:rPr>
          <w:b w:val="0"/>
        </w:rPr>
        <w:t>Článok 3 Objednávky</w:t>
      </w:r>
    </w:p>
    <w:p>
      <w:r>
        <w:rPr>
          <w:b w:val="0"/>
        </w:rPr>
        <w:t>3.1 Kupujúci zasiela objednávky e-mailom najmenej 4 týždne pred požadovaným termínom dodania.</w:t>
        <w:br/>
        <w:t>3.2 Minimálne množstvo jednej objednávky je 2 t.</w:t>
      </w:r>
    </w:p>
    <w:p>
      <w:pPr>
        <w:pStyle w:val="Heading2"/>
      </w:pPr>
      <w:r>
        <w:rPr>
          <w:b w:val="0"/>
        </w:rPr>
        <w:t>Článok 4 Dodacie podmienky</w:t>
      </w:r>
    </w:p>
    <w:p>
      <w:r>
        <w:rPr>
          <w:b w:val="0"/>
        </w:rPr>
        <w:t>4.1 Dodávky sa realizujú podľa DAP Senica (Incoterms 2020).</w:t>
        <w:br/>
        <w:t>4.2 Predávajúci je povinný dodať tovar v termíne potvrdenom v objednávke. Za omeškanie dlhšie ako 5 pracovných dní má kupujúci nárok na zmluvnú pokutu 0,1 % z hodnoty omeškanej dodávky za každý deň, najviac 5 % z hodnoty dodávky.</w:t>
      </w:r>
    </w:p>
    <w:p>
      <w:pPr>
        <w:pStyle w:val="Heading2"/>
      </w:pPr>
      <w:r>
        <w:rPr>
          <w:b w:val="0"/>
        </w:rPr>
        <w:t>Článok 5 Kvalita</w:t>
      </w:r>
    </w:p>
    <w:p>
      <w:r>
        <w:rPr>
          <w:b w:val="0"/>
        </w:rPr>
        <w:t>5.1 Predávajúci zaručuje zhodu tovaru s technickým listom a certifikátom 3.1 ku každej šarži.</w:t>
        <w:br/>
        <w:t>5.2 Kupujúci je povinný oznámiť zjavné vady do 5 pracovných dní od dodania.</w:t>
      </w:r>
    </w:p>
    <w:p>
      <w:pPr>
        <w:pStyle w:val="Heading2"/>
      </w:pPr>
      <w:r>
        <w:rPr>
          <w:b w:val="0"/>
        </w:rPr>
        <w:t>Článok 6 Platobné podmienky</w:t>
      </w:r>
    </w:p>
    <w:p>
      <w:r>
        <w:rPr>
          <w:b w:val="0"/>
        </w:rPr>
        <w:t>6.1 Splatnosť faktúr je 60 dní od dátumu vystavenia.</w:t>
      </w:r>
    </w:p>
    <w:p>
      <w:pPr>
        <w:pStyle w:val="Heading2"/>
      </w:pPr>
      <w:r>
        <w:rPr>
          <w:b w:val="0"/>
        </w:rPr>
        <w:t>Článok 7 Cena</w:t>
      </w:r>
    </w:p>
    <w:p>
      <w:r>
        <w:rPr>
          <w:b w:val="0"/>
        </w:rPr>
        <w:t>7.1 Cena je uvedená v Prílohe 1 a je platná do 31. 3. 2026.</w:t>
        <w:br/>
        <w:t>7.2 Zmenu ceny možno dohodnúť písomným dodatkom.</w:t>
        <w:br/>
        <w:t>7.3 Strany sa zaväzujú rokovať o cene najmenej raz ročne.</w:t>
        <w:br/>
        <w:t>7.4 Bez ohľadu na bod 7.2 sa cena automaticky upravuje štvrťročne podľa zmeny indexu PA66 publikovaného predávajúcim. Zvýšenie indexu sa premieta do ceny v plnej výške. Zníženie indexu sa do ceny premieta až vtedy, ak presiahne 15 % oproti hodnote pri podpise zmluvy.</w:t>
      </w:r>
    </w:p>
    <w:p>
      <w:pPr>
        <w:pStyle w:val="Heading2"/>
      </w:pPr>
      <w:r>
        <w:rPr>
          <w:b w:val="0"/>
        </w:rPr>
        <w:t>Článok 8 Vyššia moc</w:t>
      </w:r>
    </w:p>
    <w:p>
      <w:r>
        <w:rPr>
          <w:b w:val="0"/>
        </w:rPr>
        <w:t>8.1 Za vyššiu moc sa považujú aj nedostatok surovín na trhu a zvýšenie cien energií o viac ako 20 %.</w:t>
      </w:r>
    </w:p>
    <w:p>
      <w:pPr>
        <w:pStyle w:val="Heading2"/>
      </w:pPr>
      <w:r>
        <w:rPr>
          <w:b w:val="0"/>
        </w:rPr>
        <w:t>Článok 9 Zodpovednosť</w:t>
      </w:r>
    </w:p>
    <w:p>
      <w:r>
        <w:rPr>
          <w:b w:val="0"/>
        </w:rPr>
        <w:t>9.1 Predávajúci zodpovedá za vady tovaru v rozsahu tejto zmluvy.</w:t>
        <w:br/>
        <w:t>9.2 Predávajúci nezodpovedá za následné škody, ušlý zisk ani náklady na zastavenie linky zákazníka kupujúceho.</w:t>
        <w:br/>
        <w:t>9.3 Celková zodpovednosť predávajúceho za všetky nároky z tejto zmluvy je obmedzená na 5 000 EUR za kalendárny rok.</w:t>
      </w:r>
    </w:p>
    <w:p>
      <w:pPr>
        <w:pStyle w:val="Heading2"/>
      </w:pPr>
      <w:r>
        <w:rPr>
          <w:b w:val="0"/>
        </w:rPr>
        <w:t>Článok 10 Záverečné ustanovenia</w:t>
      </w:r>
    </w:p>
    <w:p>
      <w:r>
        <w:rPr>
          <w:b w:val="0"/>
        </w:rPr>
        <w:t>10.1 Zmluva sa riadi právom Spolkovej republiky Nemecko. Príslušným súdom je súd v Stuttgarte.</w:t>
        <w:br/>
        <w:t>10.2 Zmluva je vyhotovená v slovenskom a nemeckom jazyku, v prípade rozporu má prednosť nemecké znenie.</w:t>
      </w:r>
    </w:p>
    <w:p>
      <w:r>
        <w:rPr>
          <w:b w:val="0"/>
        </w:rPr>
        <w:t>V Senici dňa 12. 3. 2025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