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8300)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原始慢性病個數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1728 (20.8%)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1941 (23.4%)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1624 (19.6%)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1223 (14.7%)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769 (9.3%)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488 (5.9%)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262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原始日常障礙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7400 (89.2%)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212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原始身體功能量表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4278 (51.5%)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703 (8.5%)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471 (5.7%)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318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251 (3.0%)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211 (2.5%)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143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137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115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108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103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95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157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原始工具性障礙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6040 (72.8%)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358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238 (2.9%)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106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347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原始居住狀態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2124 (27.6%)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4537 (59.0%)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904 (11.8%)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原始社團活動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5055 (60.9%)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1936 (23.3%)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794 (9.6%)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