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11929)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自覺健康(100)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54.11 (26.34)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73.60 (24.23)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18.33 (15.17)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0.0, 97.0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57.85 (22.35)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0.87 (0.34)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0.60 (0.49)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0.68 (0.47)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0.22 (0.42)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0.28 (0.45)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0.64 (0.48)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0.49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0.50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(1.43)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3.35 (1.34)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4.46 (2.11)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慢性疾病個數(反)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85.97 (11.99)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日常障礙(反)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94.69 (19.33)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身體功能量表(反)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84.75 (22.78)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工具性障礙(反)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88.76 (23.43)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居住狀態(反向)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79.38 (17.29)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社團活動(正向)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8.46 (12.44)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0.0, 87.5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9.20 (3.75)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0.0, 16.0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