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Normal"/>
      </w:pPr>
      <w:r>
        <w:rPr/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30天外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30天內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right"/>
                  </w:pPr>
                  <w:r>
                    <w:rPr/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27701)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1317)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29018)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p-value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7.53 (4.10)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11.16 (4.03)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7.69 (4.17)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hospidx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3.36 (2.14)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5.09 (2.22)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3.44 (2.18)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4.15 (1.74)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5.12 (1.56)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4.19 (1.75)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1.07 (1.44)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1.91 (1.44)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1.11 (1.45)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C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1.53 (1.77)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2.48 (2.01)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1.58 (1.79)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E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0.77 (1.17)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1.66 (1.59)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0.81 (1.20)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onclg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0.01 (0.08)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0.03 (0.16)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0.01 (0.08)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proc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    0.003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0.46 (0.50)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0.42 (0.49)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0.46 (0.50)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ia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0.36 (0.48)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0.64 (0.48)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0.37 (0.48)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numa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0.85 (1.20)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1.38 (1.42)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0.87 (1.22)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los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0.55 (0.50)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0.81 (0.39)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0.56 (0.50)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na值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138.09 (3.83)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136.66 (4.45)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138.03 (3.87)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110.0, 180.0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119.0, 156.0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110.0, 180.0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hgb值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12.17 (2.20)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10.96 (2.10)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12.11 (2.21)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2.4, 23.5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5.8, 19.3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2.4, 23.5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60.37 (20.53)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65.39 (21.98)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60.60 (20.63)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0.0, 107.7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0.0, 102.9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0.0, 107.7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HINDAYS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8.97 (11.36)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13.43 (15.98)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9.18 (11.64)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1.0, 173.0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1.0, 315.0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1.0, 315.0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180天內急診次數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0.88 (1.63)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2.29 (3.40)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0.94 (1.78)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0.0, 53.0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360天內住院次數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0.91 (1.95)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1.79 (2.56)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0.95 (1.99)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0.0, 26.0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0.0, 33.0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    0.019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F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12228 (44.1%)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538 (40.9%)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12766 (44.0%)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15473 (55.9%)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779 (59.1%)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16252 (56.0%)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p>
      <w:pPr>
        <w:pStyle w:val="Normal"/>
        <w:sectPr>
          <w:type w:val="continuous"/>
          <w:pgSz w:w="12240" w:h="15840" w:code="1"/>
          <w:pgMar w:top="1440" w:right="1440" w:bottom="1440" w:left="1440"/>
        </w:sectPr>
      </w:pPr>
    </w:p>
    <w:p>
      <w:pPr>
        <w:pStyle w:val="Normal"/>
      </w:pPr>
      <w:r>
        <w:rPr/>
        <w:t/>
      </w:r>
      <w:r>
        <w:rPr>
          <w:b w:val="true"/>
        </w:rPr>
        <w:t xml:space="preserve">year 2018</w:t>
      </w:r>
    </w:p>
    <w:tbl>
      <w:tblPr>
        <w:tblStyle w:val="TableGrid-BR2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30天外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30天內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pStyle w:val="Normal-TBL-BR-1"/>
                    <w:spacing w:after="0"/>
                    <w:jc w:val="right"/>
                  </w:pPr>
                  <w:r>
                    <w:rPr/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25430)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1240)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(N = 26670)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p-value</w:t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-BR2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7.69 (4.11)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10.93 (3.98)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7.85 (4.16)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1.0, 19.0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hospidx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3.72 (2.07)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5.21 (2.14)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3.79 (2.10)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0.0, 12.0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4.26 (1.74)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5.14 (1.56)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4.30 (1.74)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1.0, 7.0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1.10 (1.45)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1.82 (1.47)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1.13 (1.45)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C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1.55 (1.77)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2.45 (1.96)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1.59 (1.79)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E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0.79 (1.17)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1.52 (1.52)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0.82 (1.20)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0.0, 4.0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onclg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0.01 (0.08)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0.03 (0.17)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0.01 (0.09)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proc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0.80 (0.40)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0.70 (0.46)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0.80 (0.40)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ia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0.37 (0.48)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0.61 (0.49)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0.38 (0.48)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numa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0.83 (1.17)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1.32 (1.37)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0.85 (1.18)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0.0, 5.0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los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0.57 (0.49)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0.81 (0.39)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0.58 (0.49)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na值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138.24 (3.95)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137.09 (4.33)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138.18 (3.97)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107.0, 180.0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117.0, 157.0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107.0, 180.0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hgb值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12.22 (2.21)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11.20 (2.18)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12.17 (2.22)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2.4, 26.7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5.7, 22.1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2.4, 26.7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60.61 (20.47)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64.22 (22.15)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60.78 (20.56)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0.0, 106.5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0.0, 103.9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0.0, 106.5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HINDAYS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9.47 (11.94)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13.78 (15.70)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9.67 (12.18)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1.0, 208.0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1.0, 228.0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1.0, 228.0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180天內急診次數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0.88 (1.54)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1.94 (2.52)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0.93 (1.61)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0.0, 31.0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0.0, 18.0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0.0, 31.0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360天內住院次數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Mean (SD)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0.85 (1.77)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1.58 (2.30)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0.88 (1.80)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Min, Max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0.0, 39.0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0.0, 22.0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0.0, 39.0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    0.030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F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11134 (43.8%)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504 (40.6%)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11638 (43.6%)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pStyle w:val="Normal-TBL-BR-1"/>
                    <w:spacing w:after="0"/>
                    <w:jc w:val="left"/>
                  </w:pPr>
                  <w:r>
                    <w:rPr/>
                    <w:t xml:space="preserve">      M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14296 (56.2%)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736 (59.4%)</w:t>
                  </w:r>
                </w:p>
              </w:tc>
              <w:tc>
                <w:p>
                  <w:pPr>
                    <w:pStyle w:val="Normal-TBL-BR-1"/>
                    <w:spacing w:after="0"/>
                    <w:jc w:val="center"/>
                  </w:pPr>
                  <w:r>
                    <w:rPr/>
                    <w:t xml:space="preserve">15032 (56.4%)</w:t>
                  </w:r>
                </w:p>
              </w:tc>
              <w:tc>
                <w:p>
                  <w:pPr>
                    <w:pStyle w:val="Normal-TBL-BR-1"/>
                    <w:spacing w:after="0"/>
                  </w:pPr>
                  <w:r>
                    <w:rPr/>
                    <w:t/>
                  </w:r>
                </w:p>
              </w:tc>
            </w:tr>
          </w:tbl>
          <w:p>
            <w:pPr>
              <w:pStyle w:val="Normal-TBL-BR-1"/>
              <w:spacing w:after="0"/>
            </w:pPr>
            <w:r>
              <w:rPr/>
              <w:t/>
            </w:r>
          </w:p>
        </w:tc>
      </w:tr>
    </w:tbl>
    <w:p>
      <w:pPr>
        <w:pStyle w:val="Normal"/>
      </w:pPr>
      <w:r>
        <w:rPr/>
        <w:t/>
      </w:r>
    </w:p>
    <w:sectPr>
      <w:type w:val="continuous"/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/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Cambria" w:hAnsi="Cambria" w:eastAsia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Cambria" w:hAnsi="Cambria" w:eastAsia="Cambria" w:cs="Cambria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Cambria" w:hAnsi="Cambria" w:eastAsia="Cambria" w:cs="Cambria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Cambria" w:hAnsi="Cambria" w:eastAsia="Cambria" w:cs="Cambria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Cambria" w:hAnsi="Cambria" w:eastAsia="Cambria" w:cs="Cambria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Cambria" w:hAnsi="Cambria" w:eastAsia="Cambria" w:cs="Cambria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Cambria" w:hAnsi="Cambria" w:eastAsia="Cambria" w:cs="Cambria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Cambria" w:hAnsi="Cambria" w:eastAsia="Cambria" w:cs="Cambria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-TBL-BR-1">
    <w:name w:val="Normal-TBL-BR-1"/>
  </w:style>
  <w:style w:type="table" w:styleId="TableGrid-BR2">
    <w:name w:val="TableGrid-BR2"/>
    <w:basedOn w:val="TableNormal-BR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-BR2" w:default="false">
    <w:name w:val="TableNormal-BR2"/>
    <w:uiPriority w:val="99"/>
    <w:semiHidden/>
    <w:unhideWhenUsed/>
    <w:qFormat/>
    <w:pPr/>
    <w:rPr>
      <w:rFonts w:ascii="Calibri" w:hAnsi="Calibri" w:eastAsia="Calibri" w:cs="Calibri"/>
      <w:sz w:val="22"/>
      <w:szCs w:val="22"/>
      <w:lang w:val="en-US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ettings.xml" Type="http://schemas.openxmlformats.org/officeDocument/2006/relationships/settings" Id="rId1"/>
    <Relationship Target="styles.xml" Type="http://schemas.openxmlformats.org/officeDocument/2006/relationships/style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