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2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3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131)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77)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0.813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4.55 (4.88)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4.22 (5.09)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2.8 (1.3, 6.2)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2.3 (0.5, 4.8)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10.60 (19.52)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11.52 (18.85)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6.21 (8.92)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6.45 (9.76)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(3.0,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1.0, 116.0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125411.21 (386708.86)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140695.87 (350584.11)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57282.64 (176530.39)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61018.68 (191982.39)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23325.0 (15858.0, 45041.0)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25917.0 (14980.0, 83906.0)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18111.5 (12145.5, 35398.5)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18434.0 (12363.5, 36263.5)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3853.0, 3233560.0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6268.0, 1983035.0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0.073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491.36 (1009.81)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316.26 (867.62)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702.62 (1811.37)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688.64 (1779.08)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1089.5)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1065.5)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0.0, 5778.0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0.0, 5398.0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0.175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4349.05 (8681.32)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5050.49 (10725.48)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6820.59 (17153.87)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6708.60 (16855.50)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537.0 (150.0, 3472.0)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523.0 (150.0, 5579.0)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685.5 (166.5, 5990.5)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675.0 (164.5, 5901.5)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0.0, 48319.0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0.0, 60170.0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0.158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0.95 (1.67)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1.00 (1.24)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1.17 (1.49)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1.16 (1.49)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0.18 (0.49)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0.31 (0.65)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0.16 (0.59)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1.34 (1.96)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1.68 (2.09)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0.66 (1.23)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(1.29)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3.0)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前年急診次數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1.50 (3.51)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2.75 (4.78)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0.51 (1.50)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0.59 (1.75)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3.0)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7.92 (2.71)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7.83 (2.93)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6.54 (2.53)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(6.0,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0.744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 (43.5%)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 (41.6%)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1768 (45.3%)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2040 (45.2%)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(56.5%)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(58.4%)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2132 (54.7%)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2478 (54.8%)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(84.7%)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 (75.3%)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3599 (92.3%)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3864 (85.5%)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(15.3%)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(24.7%)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654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0.131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(27.5%)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(40.3%)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1355 (34.7%)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1802 (39.9%)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95 (72.5%)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(59.7%)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2545 (65.3%)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2716 (60.1%)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申請診斷證明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 (42.0%)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(40.3%)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1307 (33.5%)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1630 (36.1%)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 (58.0%)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(59.7%)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2593 (66.5%)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2888 (63.9%)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隸屬group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0.010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 (86.3%)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(77.9%)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3461 (88.7%)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3891 (86.1%)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(13.7%)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(22.1%)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439 (11.3%)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627 (13.9%)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