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cxrwa-architecture-refactoring-roadmap"/>
    <w:p>
      <w:pPr>
        <w:pStyle w:val="Heading1"/>
      </w:pPr>
      <w:r>
        <w:t xml:space="preserve">ACXRWA Architecture Refactoring Roadmap</w:t>
      </w:r>
    </w:p>
    <w:bookmarkStart w:id="20" w:name="phase-1-cpx-to-dpx-transformation"/>
    <w:p>
      <w:pPr>
        <w:pStyle w:val="Heading2"/>
      </w:pPr>
      <w:r>
        <w:t xml:space="preserve">Phase 1: CPX to DPX Transformation</w:t>
      </w:r>
    </w:p>
    <w:p>
      <w:pPr>
        <w:pStyle w:val="FirstParagraph"/>
      </w:pPr>
      <w:r>
        <w:rPr>
          <w:bCs/>
          <w:b/>
        </w:rPr>
        <w:t xml:space="preserve">Complete Technical Documentation</w:t>
      </w:r>
    </w:p>
    <w:p>
      <w:pPr>
        <w:pStyle w:val="Body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1.1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November 2025</w:t>
      </w:r>
      <w:r>
        <w:br/>
      </w:r>
      <w:r>
        <w:rPr>
          <w:bCs/>
          <w:b/>
        </w:rPr>
        <w:t xml:space="preserve">Prepared by:</w:t>
      </w:r>
      <w:r>
        <w:t xml:space="preserve"> </w:t>
      </w:r>
      <w:r>
        <w:t xml:space="preserve">ACX CTO</w:t>
      </w:r>
      <w:r>
        <w:br/>
      </w:r>
      <w:r>
        <w:rPr>
          <w:bCs/>
          <w:b/>
        </w:rPr>
        <w:t xml:space="preserve">Reviewed by:</w:t>
      </w:r>
      <w:r>
        <w:t xml:space="preserve"> </w:t>
      </w:r>
      <w:r>
        <w:t xml:space="preserve">ACX Engineering Leads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Purpose:</w:t>
      </w:r>
      <w:r>
        <w:br/>
      </w:r>
      <w:r>
        <w:t xml:space="preserve">This comprehensive technical documentation supports ACXRWA White Paper Section 7 (Technical Design), detailing the architecture, implementation strategy, and roadmap for transforming AirCarbon’s centralized Carbon Project Exchange (CPX) into a dual-mode platform supporting both custodial (CPX) and non-custodial (DPX) operations.</w:t>
      </w:r>
    </w:p>
    <w:p>
      <w:pPr>
        <w:pStyle w:val="BodyText"/>
      </w:pPr>
      <w:r>
        <w:rPr>
          <w:bCs/>
          <w:b/>
        </w:rPr>
        <w:t xml:space="preserve">Intended Audience:</w:t>
      </w:r>
      <w:r>
        <w:br/>
      </w:r>
      <w:r>
        <w:t xml:space="preserve">Engineering teams, technical leadership, security auditors, investors, partners, and whitepaper contributors.</w:t>
      </w:r>
    </w:p>
    <w:p>
      <w:pPr>
        <w:pStyle w:val="BodyText"/>
      </w:pPr>
      <w:r>
        <w:rPr>
          <w:bCs/>
          <w:b/>
        </w:rPr>
        <w:t xml:space="preserve">Source Documents:</w:t>
      </w:r>
      <w:r>
        <w:br/>
      </w:r>
      <w:r>
        <w:t xml:space="preserve">All source files available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directory for reference.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51" w:name="part-i-executive-summary"/>
    <w:p>
      <w:pPr>
        <w:pStyle w:val="Heading1"/>
      </w:pPr>
      <w:r>
        <w:t xml:space="preserve">Part I: Executive Summary</w:t>
      </w:r>
    </w:p>
    <w:p>
      <w:pPr>
        <w:pStyle w:val="FirstParagraph"/>
      </w:pPr>
      <w:r>
        <w:rPr>
          <w:iCs/>
          <w:i/>
        </w:rPr>
        <w:t xml:space="preserve">This section is formatted for direct inclusion in ACXRWA White Paper Section 7.5</w:t>
      </w:r>
    </w:p>
    <w:p>
      <w:r>
        <w:pict>
          <v:rect style="width:0;height:1.5pt" o:hralign="center" o:hrstd="t" o:hr="t"/>
        </w:pict>
      </w:r>
    </w:p>
    <w:bookmarkStart w:id="23" w:name="strategic-vision"/>
    <w:p>
      <w:pPr>
        <w:pStyle w:val="Heading2"/>
      </w:pPr>
      <w:r>
        <w:t xml:space="preserve">1. Strategic Vision</w:t>
      </w:r>
    </w:p>
    <w:p>
      <w:pPr>
        <w:pStyle w:val="FirstParagraph"/>
      </w:pPr>
      <w:r>
        <w:t xml:space="preserve">The ACXRWA platform will evolve from the current</w:t>
      </w:r>
      <w:r>
        <w:t xml:space="preserve"> </w:t>
      </w:r>
      <w:r>
        <w:rPr>
          <w:bCs/>
          <w:b/>
        </w:rPr>
        <w:t xml:space="preserve">Carbon Project Exchange (CPX)</w:t>
      </w:r>
      <w:r>
        <w:t xml:space="preserve"> </w:t>
      </w:r>
      <w:r>
        <w:t xml:space="preserve">centralized architecture to support a parallel</w:t>
      </w:r>
      <w:r>
        <w:t xml:space="preserve"> </w:t>
      </w:r>
      <w:r>
        <w:rPr>
          <w:bCs/>
          <w:b/>
        </w:rPr>
        <w:t xml:space="preserve">Decentralized Project Exchange (DPX)</w:t>
      </w:r>
      <w:r>
        <w:t xml:space="preserve"> </w:t>
      </w:r>
      <w:r>
        <w:t xml:space="preserve">operating mode. This transformation represents a fundamental shift enabling the platform to serve two distinct market segments—</w:t>
      </w:r>
      <w:r>
        <w:rPr>
          <w:bCs/>
          <w:b/>
        </w:rPr>
        <w:t xml:space="preserve">institutional custodial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DeFi-native non-custodial</w:t>
      </w:r>
      <w:r>
        <w:t xml:space="preserve">—from a single unified codebase.</w:t>
      </w:r>
    </w:p>
    <w:p>
      <w:pPr>
        <w:pStyle w:val="BodyText"/>
      </w:pPr>
      <w:r>
        <w:rPr>
          <w:bCs/>
          <w:b/>
        </w:rPr>
        <w:t xml:space="preserve">Core Innovation:</w:t>
      </w:r>
      <w:r>
        <w:br/>
      </w:r>
      <w:r>
        <w:t xml:space="preserve">Single platform, dual custody models, unified liquidity across centralized and decentralized carbon markets.</w:t>
      </w:r>
    </w:p>
    <w:bookmarkStart w:id="22" w:name="network-strategy"/>
    <w:p>
      <w:pPr>
        <w:pStyle w:val="Heading3"/>
      </w:pPr>
      <w:r>
        <w:t xml:space="preserve">Network Strategy</w:t>
      </w:r>
    </w:p>
    <w:p>
      <w:pPr>
        <w:pStyle w:val="FirstParagraph"/>
      </w:pPr>
      <w:r>
        <w:rPr>
          <w:bCs/>
          <w:b/>
        </w:rPr>
        <w:t xml:space="preserve">DPX (Decentralized Project Exchange):</w:t>
      </w:r>
      <w:r>
        <w:t xml:space="preserve"> </w:t>
      </w:r>
      <w:r>
        <w:t xml:space="preserve">- Deploys on</w:t>
      </w:r>
      <w:r>
        <w:t xml:space="preserve"> </w:t>
      </w:r>
      <w:r>
        <w:rPr>
          <w:bCs/>
          <w:b/>
        </w:rPr>
        <w:t xml:space="preserve">Avalanche C-Chain</w:t>
      </w:r>
      <w:r>
        <w:t xml:space="preserve"> </w:t>
      </w:r>
      <w:r>
        <w:t xml:space="preserve">(Chain ID: 43114)</w:t>
      </w:r>
      <w:r>
        <w:t xml:space="preserve"> </w:t>
      </w:r>
      <w:r>
        <w:t xml:space="preserve">- Sub-second finality (&lt;2 seconds)</w:t>
      </w:r>
      <w:r>
        <w:t xml:space="preserve"> </w:t>
      </w:r>
      <w:r>
        <w:t xml:space="preserve">- Low gas costs (~$0.42 per swap)</w:t>
      </w:r>
      <w:r>
        <w:t xml:space="preserve"> </w:t>
      </w:r>
      <w:r>
        <w:t xml:space="preserve">- Robust DeFi ecosystem (Trader Joe, Aave, Benqi)</w:t>
      </w:r>
      <w:r>
        <w:t xml:space="preserve"> </w:t>
      </w:r>
      <w:r>
        <w:t xml:space="preserve">- Ideal for crypto-native projects and buyers</w:t>
      </w:r>
    </w:p>
    <w:p>
      <w:pPr>
        <w:pStyle w:val="BodyText"/>
      </w:pPr>
      <w:r>
        <w:rPr>
          <w:bCs/>
          <w:b/>
        </w:rPr>
        <w:t xml:space="preserve">CPX (Centralized Project Exchange):</w:t>
      </w:r>
      <w:r>
        <w:t xml:space="preserve"> </w:t>
      </w:r>
      <w:r>
        <w:t xml:space="preserve">- Migrates to</w:t>
      </w:r>
      <w:r>
        <w:t xml:space="preserve"> </w:t>
      </w:r>
      <w:r>
        <w:rPr>
          <w:bCs/>
          <w:b/>
        </w:rPr>
        <w:t xml:space="preserve">ACXNET</w:t>
      </w:r>
      <w:r>
        <w:t xml:space="preserve"> </w:t>
      </w:r>
      <w:r>
        <w:t xml:space="preserve">(AvaLabs Custom Layer 1)</w:t>
      </w:r>
      <w:r>
        <w:t xml:space="preserve"> </w:t>
      </w:r>
      <w:r>
        <w:t xml:space="preserve">- Zero gas fees for users (ACX-subsidized)</w:t>
      </w:r>
      <w:r>
        <w:t xml:space="preserve"> </w:t>
      </w:r>
      <w:r>
        <w:t xml:space="preserve">- Instant finality (&lt;1 second)</w:t>
      </w:r>
      <w:r>
        <w:t xml:space="preserve"> </w:t>
      </w:r>
      <w:r>
        <w:t xml:space="preserve">- Private mempool (MEV protection)</w:t>
      </w:r>
      <w:r>
        <w:t xml:space="preserve"> </w:t>
      </w:r>
      <w:r>
        <w:t xml:space="preserve">- Ideal for regulated markets and institutions</w:t>
      </w:r>
    </w:p>
    <w:p>
      <w:pPr>
        <w:pStyle w:val="BodyText"/>
      </w:pPr>
      <w:r>
        <w:rPr>
          <w:bCs/>
          <w:b/>
        </w:rPr>
        <w:t xml:space="preserve">CPX Context:</w:t>
      </w:r>
      <w:r>
        <w:t xml:space="preserve"> </w:t>
      </w:r>
      <w:r>
        <w:t xml:space="preserve">CPX is a subsystem of the wider ACX centralized exchange platform, which encompasses spot/CLOB markets, custody services, and fiat on/off-ramps.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architectural-transformation"/>
    <w:p>
      <w:pPr>
        <w:pStyle w:val="Heading2"/>
      </w:pPr>
      <w:r>
        <w:t xml:space="preserve">2. Architectural Transformation</w:t>
      </w:r>
    </w:p>
    <w:bookmarkStart w:id="24" w:name="key-dimensions-of-change"/>
    <w:p>
      <w:pPr>
        <w:pStyle w:val="Heading3"/>
      </w:pPr>
      <w:r>
        <w:t xml:space="preserve">2.1 Key Dimensions of Change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777"/>
        <w:gridCol w:w="2747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CPX (Custodial)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DPX (Non-Custodial)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Username/password (JWT sessions)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 signature (SIWE standard)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FCT 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STMv2 ledger (ACX-controlled)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ERC-20 tokens (user wallets)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 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Fiat USD (bank accounts)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USDC/USDT (on-chain)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Admin-signed atomic 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SwapBox bilateral escrow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ACXNET (Custom L1)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Avalanche C-Chain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Gas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(subsidized)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~$0.42 per swap</w:t>
            </w:r>
          </w:p>
        </w:tc>
      </w:tr>
    </w:tbl>
    <w:bookmarkEnd w:id="24"/>
    <w:bookmarkStart w:id="25" w:name="trading-platform-marketplace-v2-mbv2"/>
    <w:p>
      <w:pPr>
        <w:pStyle w:val="Heading3"/>
      </w:pPr>
      <w:r>
        <w:t xml:space="preserve">2.2 Trading Platform: Marketplace v2 (MBv2)</w:t>
      </w:r>
    </w:p>
    <w:p>
      <w:pPr>
        <w:pStyle w:val="FirstParagraph"/>
      </w:pPr>
      <w:r>
        <w:t xml:space="preserve">Both CPX and DPX operate on</w:t>
      </w:r>
      <w:r>
        <w:t xml:space="preserve"> </w:t>
      </w:r>
      <w:r>
        <w:rPr>
          <w:bCs/>
          <w:b/>
        </w:rPr>
        <w:t xml:space="preserve">Marketplace v2 (MBv2)</w:t>
      </w:r>
      <w:r>
        <w:t xml:space="preserve">—a bilateral negotiation platform distinct from the C# matching engine (CLOB/spot market).</w:t>
      </w:r>
    </w:p>
    <w:p>
      <w:pPr>
        <w:pStyle w:val="BodyText"/>
      </w:pPr>
      <w:r>
        <w:rPr>
          <w:bCs/>
          <w:b/>
        </w:rPr>
        <w:t xml:space="preserve">MBv2 Architecture:</w:t>
      </w:r>
      <w:r>
        <w:t xml:space="preserve"> </w:t>
      </w:r>
      <w:r>
        <w:t xml:space="preserve">- Sellers list specific FCT projects (vintage, registry, methodology)</w:t>
      </w:r>
      <w:r>
        <w:t xml:space="preserve"> </w:t>
      </w:r>
      <w:r>
        <w:t xml:space="preserve">- Buyers submit trade requests with proposed price/quantity</w:t>
      </w:r>
      <w:r>
        <w:t xml:space="preserve"> </w:t>
      </w:r>
      <w:r>
        <w:t xml:space="preserve">- Direct negotiation via counter-offers and messaging</w:t>
      </w:r>
      <w:r>
        <w:t xml:space="preserve"> </w:t>
      </w:r>
      <w:r>
        <w:t xml:space="preserve">- Settlement triggered upon mutual acceptance</w:t>
      </w:r>
    </w:p>
    <w:p>
      <w:pPr>
        <w:pStyle w:val="BodyText"/>
      </w:pPr>
      <w:r>
        <w:rPr>
          <w:bCs/>
          <w:b/>
        </w:rPr>
        <w:t xml:space="preserve">NOT Used:</w:t>
      </w:r>
      <w:r>
        <w:t xml:space="preserve"> </w:t>
      </w:r>
      <w:r>
        <w:t xml:space="preserve">C# matching engine (CLOB/spot market) is reserved for contract-based trading (CET, GNT fungible tokens), not project-based FCT trading in Phases 1-2.</w:t>
      </w:r>
    </w:p>
    <w:p>
      <w:pPr>
        <w:pStyle w:val="BodyText"/>
      </w:pPr>
      <w:r>
        <w:rPr>
          <w:bCs/>
          <w:b/>
        </w:rPr>
        <w:t xml:space="preserve">Trade Flow:</w:t>
      </w:r>
    </w:p>
    <w:p>
      <w:pPr>
        <w:pStyle w:val="SourceCode"/>
      </w:pPr>
      <w:r>
        <w:rPr>
          <w:rStyle w:val="VerbatimChar"/>
        </w:rPr>
        <w:t xml:space="preserve">Seller Lists Project on MBv2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Buyer Submits Trade 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Negotiation (Counter-Offers)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Seller Accepts Final Terms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Settlement (CPX: transferOrTrade | DPX: SwapBox)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wapbox-trustless-bilateral-settlement"/>
    <w:p>
      <w:pPr>
        <w:pStyle w:val="Heading2"/>
      </w:pPr>
      <w:r>
        <w:t xml:space="preserve">3. SwapBox: Trustless Bilateral Settlement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SwapBox</w:t>
      </w:r>
      <w:r>
        <w:t xml:space="preserve"> </w:t>
      </w:r>
      <w:r>
        <w:t xml:space="preserve">smart contract is the cornerstone innovation enabling DPX to eliminate ACX custody while maintaining exchange-grade reliability.</w:t>
      </w:r>
    </w:p>
    <w:bookmarkStart w:id="27" w:name="mechanism"/>
    <w:p>
      <w:pPr>
        <w:pStyle w:val="Heading3"/>
      </w:pPr>
      <w:r>
        <w:t xml:space="preserve">3.1 Mechanism</w:t>
      </w:r>
    </w:p>
    <w:p>
      <w:pPr>
        <w:pStyle w:val="FirstParagraph"/>
      </w:pPr>
      <w:r>
        <w:t xml:space="preserve">SwapBox operates as a bilateral escrow: once a trade is negotiated and accepted on MBv2, the ACX backend configures a SwapBox instance. Both parties then deposit their assets (buyer: USDC, seller: FCT). Once both deposits are confirmed, each party withdraws the counterparty’s asset—achieving atomic settlement without trusted intermediaries.</w:t>
      </w:r>
    </w:p>
    <w:p>
      <w:pPr>
        <w:pStyle w:val="BodyText"/>
      </w:pPr>
      <w:r>
        <w:rPr>
          <w:bCs/>
          <w:b/>
        </w:rPr>
        <w:t xml:space="preserve">Contract Interface:</w:t>
      </w:r>
    </w:p>
    <w:p>
      <w:pPr>
        <w:pStyle w:val="SourceCode"/>
      </w:pPr>
      <w:r>
        <w:rPr>
          <w:rStyle w:val="VerbatimChar"/>
        </w:rPr>
        <w:t xml:space="preserve">interface ISwapBox {</w:t>
      </w:r>
      <w:r>
        <w:br/>
      </w:r>
      <w:r>
        <w:rPr>
          <w:rStyle w:val="VerbatimChar"/>
        </w:rPr>
        <w:t xml:space="preserve">    function configureSwap(</w:t>
      </w:r>
      <w:r>
        <w:br/>
      </w:r>
      <w:r>
        <w:rPr>
          <w:rStyle w:val="VerbatimChar"/>
        </w:rPr>
        <w:t xml:space="preserve">        address buyer,</w:t>
      </w:r>
      <w:r>
        <w:br/>
      </w:r>
      <w:r>
        <w:rPr>
          <w:rStyle w:val="VerbatimChar"/>
        </w:rPr>
        <w:t xml:space="preserve">        address seller,</w:t>
      </w:r>
      <w:r>
        <w:br/>
      </w:r>
      <w:r>
        <w:rPr>
          <w:rStyle w:val="VerbatimChar"/>
        </w:rPr>
        <w:t xml:space="preserve">        address buyerAsset,     // USDC contract</w:t>
      </w:r>
      <w:r>
        <w:br/>
      </w:r>
      <w:r>
        <w:rPr>
          <w:rStyle w:val="VerbatimChar"/>
        </w:rPr>
        <w:t xml:space="preserve">        uint256 buyerAmount,</w:t>
      </w:r>
      <w:r>
        <w:br/>
      </w:r>
      <w:r>
        <w:rPr>
          <w:rStyle w:val="VerbatimChar"/>
        </w:rPr>
        <w:t xml:space="preserve">        address sellerAsset,    // FCT ERC-20</w:t>
      </w:r>
      <w:r>
        <w:br/>
      </w:r>
      <w:r>
        <w:rPr>
          <w:rStyle w:val="VerbatimChar"/>
        </w:rPr>
        <w:t xml:space="preserve">        uint256 sellerAmount,</w:t>
      </w:r>
      <w:r>
        <w:br/>
      </w:r>
      <w:r>
        <w:rPr>
          <w:rStyle w:val="VerbatimChar"/>
        </w:rPr>
        <w:t xml:space="preserve">        uint256 expiryTimestamp</w:t>
      </w:r>
      <w:r>
        <w:br/>
      </w:r>
      <w:r>
        <w:rPr>
          <w:rStyle w:val="VerbatimChar"/>
        </w:rPr>
        <w:t xml:space="preserve">    ) external returns (uint256 swapId);</w:t>
      </w:r>
      <w:r>
        <w:br/>
      </w:r>
      <w:r>
        <w:br/>
      </w:r>
      <w:r>
        <w:rPr>
          <w:rStyle w:val="VerbatimChar"/>
        </w:rPr>
        <w:t xml:space="preserve">    function depositBuyerAsset(uint256 swapId) external;</w:t>
      </w:r>
      <w:r>
        <w:br/>
      </w:r>
      <w:r>
        <w:rPr>
          <w:rStyle w:val="VerbatimChar"/>
        </w:rPr>
        <w:t xml:space="preserve">    function depositSellerAsset(uint256 swapId) external;</w:t>
      </w:r>
      <w:r>
        <w:br/>
      </w:r>
      <w:r>
        <w:rPr>
          <w:rStyle w:val="VerbatimChar"/>
        </w:rPr>
        <w:t xml:space="preserve">    function withdrawBuyerAsset(uint256 swapId) external;</w:t>
      </w:r>
      <w:r>
        <w:br/>
      </w:r>
      <w:r>
        <w:rPr>
          <w:rStyle w:val="VerbatimChar"/>
        </w:rPr>
        <w:t xml:space="preserve">    function withdrawSellerAsset(uint256 swapId) external;</w:t>
      </w:r>
      <w:r>
        <w:br/>
      </w:r>
      <w:r>
        <w:rPr>
          <w:rStyle w:val="VerbatimChar"/>
        </w:rPr>
        <w:t xml:space="preserve">    function cancelSwap(uint256 swapId) external;</w:t>
      </w:r>
      <w:r>
        <w:br/>
      </w:r>
      <w:r>
        <w:rPr>
          <w:rStyle w:val="VerbatimChar"/>
        </w:rPr>
        <w:t xml:space="preserve">}</w:t>
      </w:r>
    </w:p>
    <w:bookmarkEnd w:id="27"/>
    <w:bookmarkStart w:id="28" w:name="settlement-flow"/>
    <w:p>
      <w:pPr>
        <w:pStyle w:val="Heading3"/>
      </w:pPr>
      <w:r>
        <w:t xml:space="preserve">3.2 Settlement Flow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MBv2 Negotiation Complete:</w:t>
      </w:r>
      <w:r>
        <w:t xml:space="preserve"> </w:t>
      </w:r>
      <w:r>
        <w:t xml:space="preserve">Seller accepts buyer’s trade request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Swap Configuration:</w:t>
      </w:r>
      <w:r>
        <w:t xml:space="preserve"> </w:t>
      </w:r>
      <w:r>
        <w:t xml:space="preserve">Backend deploys unique SwapBox instance with</w:t>
      </w:r>
      <w:r>
        <w:t xml:space="preserve"> </w:t>
      </w:r>
      <w:r>
        <w:rPr>
          <w:rStyle w:val="VerbatimChar"/>
        </w:rPr>
        <w:t xml:space="preserve">swapId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Buyer Deposits:</w:t>
      </w:r>
      <w:r>
        <w:t xml:space="preserve"> </w:t>
      </w:r>
      <w:r>
        <w:t xml:space="preserve">Approves USDC, calls</w:t>
      </w:r>
      <w:r>
        <w:t xml:space="preserve"> </w:t>
      </w:r>
      <w:r>
        <w:rPr>
          <w:rStyle w:val="VerbatimChar"/>
        </w:rPr>
        <w:t xml:space="preserve">depositBuyerAsset()</w:t>
      </w:r>
      <w:r>
        <w:t xml:space="preserve"> </w:t>
      </w:r>
      <w:r>
        <w:t xml:space="preserve">→ USDC held in escrow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Seller Deposits:</w:t>
      </w:r>
      <w:r>
        <w:t xml:space="preserve"> </w:t>
      </w:r>
      <w:r>
        <w:t xml:space="preserve">Approves FCT, calls</w:t>
      </w:r>
      <w:r>
        <w:t xml:space="preserve"> </w:t>
      </w:r>
      <w:r>
        <w:rPr>
          <w:rStyle w:val="VerbatimChar"/>
        </w:rPr>
        <w:t xml:space="preserve">depositSellerAsset()</w:t>
      </w:r>
      <w:r>
        <w:t xml:space="preserve"> </w:t>
      </w:r>
      <w:r>
        <w:t xml:space="preserve">→ FCT held in escrow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Ready to Settle:</w:t>
      </w:r>
      <w:r>
        <w:t xml:space="preserve"> </w:t>
      </w:r>
      <w:r>
        <w:t xml:space="preserve">Once both deposited, status becomes</w:t>
      </w:r>
      <w:r>
        <w:t xml:space="preserve"> </w:t>
      </w:r>
      <w:r>
        <w:rPr>
          <w:rStyle w:val="VerbatimChar"/>
        </w:rPr>
        <w:t xml:space="preserve">ReadyToSettle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Atomic Withdrawal:</w:t>
      </w:r>
    </w:p>
    <w:p>
      <w:pPr>
        <w:numPr>
          <w:ilvl w:val="1"/>
          <w:numId w:val="1002"/>
        </w:numPr>
        <w:pStyle w:val="Compact"/>
      </w:pPr>
      <w:r>
        <w:t xml:space="preserve">Buyer withdraws FCT tokens</w:t>
      </w:r>
    </w:p>
    <w:p>
      <w:pPr>
        <w:numPr>
          <w:ilvl w:val="1"/>
          <w:numId w:val="1002"/>
        </w:numPr>
        <w:pStyle w:val="Compact"/>
      </w:pPr>
      <w:r>
        <w:t xml:space="preserve">Seller withdraws USDC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Expiry Protection:</w:t>
      </w:r>
      <w:r>
        <w:t xml:space="preserve"> </w:t>
      </w:r>
      <w:r>
        <w:t xml:space="preserve">24-hour deadline; either party can reclaim if incomplete</w:t>
      </w:r>
    </w:p>
    <w:p>
      <w:pPr>
        <w:pStyle w:val="FirstParagraph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Multiple concurrent swaps (1000s simultaneously)</w:t>
      </w:r>
      <w:r>
        <w:t xml:space="preserve"> </w:t>
      </w:r>
      <w:r>
        <w:t xml:space="preserve">- No ACX custody—fully trustless</w:t>
      </w:r>
      <w:r>
        <w:t xml:space="preserve"> </w:t>
      </w:r>
      <w:r>
        <w:t xml:space="preserve">- Gas-optimized: ~400K gas (~$0.42 on Avalanche)</w:t>
      </w:r>
      <w:r>
        <w:t xml:space="preserve"> </w:t>
      </w:r>
      <w:r>
        <w:t xml:space="preserve">- Time-bounded with automatic refunds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true-erc-20-fct-tokens"/>
    <w:p>
      <w:pPr>
        <w:pStyle w:val="Heading2"/>
      </w:pPr>
      <w:r>
        <w:t xml:space="preserve">4. True ERC-20 FCT Tokens</w:t>
      </w:r>
    </w:p>
    <w:p>
      <w:pPr>
        <w:pStyle w:val="FirstParagraph"/>
      </w:pPr>
      <w:r>
        <w:t xml:space="preserve">Unlike CPX where FCTs exist only as ledger entries, DPX mints</w:t>
      </w:r>
      <w:r>
        <w:t xml:space="preserve"> </w:t>
      </w:r>
      <w:r>
        <w:rPr>
          <w:bCs/>
          <w:b/>
        </w:rPr>
        <w:t xml:space="preserve">real ERC-20 tokens</w:t>
      </w:r>
      <w:r>
        <w:t xml:space="preserve"> </w:t>
      </w:r>
      <w:r>
        <w:t xml:space="preserve">to project owners’ wallets via the</w:t>
      </w:r>
      <w:r>
        <w:t xml:space="preserve"> </w:t>
      </w:r>
      <w:r>
        <w:rPr>
          <w:bCs/>
          <w:b/>
        </w:rPr>
        <w:t xml:space="preserve">FctTokenFactory</w:t>
      </w:r>
      <w:r>
        <w:t xml:space="preserve"> </w:t>
      </w:r>
      <w:r>
        <w:t xml:space="preserve">contract.</w:t>
      </w:r>
    </w:p>
    <w:bookmarkStart w:id="30" w:name="defi-composability"/>
    <w:p>
      <w:pPr>
        <w:pStyle w:val="Heading3"/>
      </w:pPr>
      <w:r>
        <w:t xml:space="preserve">4.1 DeFi Composability</w:t>
      </w:r>
    </w:p>
    <w:p>
      <w:pPr>
        <w:pStyle w:val="FirstParagraph"/>
      </w:pPr>
      <w:r>
        <w:t xml:space="preserve">ERC-20 FCTs on Avalanche unlock ecosystem integrations: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Trader Joe/Pangolin:</w:t>
      </w:r>
      <w:r>
        <w:t xml:space="preserve"> </w:t>
      </w:r>
      <w:r>
        <w:t xml:space="preserve">Liquidity pools for FCT/USDC trading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Aave/Benqi:</w:t>
      </w:r>
      <w:r>
        <w:t xml:space="preserve"> </w:t>
      </w:r>
      <w:r>
        <w:t xml:space="preserve">Collateralized loans using FCTs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Yield Yak:</w:t>
      </w:r>
      <w:r>
        <w:t xml:space="preserve"> </w:t>
      </w:r>
      <w:r>
        <w:t xml:space="preserve">Auto-compounding yield strategies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Cross-Chain Bridges:</w:t>
      </w:r>
      <w:r>
        <w:t xml:space="preserve"> </w:t>
      </w:r>
      <w:r>
        <w:t xml:space="preserve">Port FCTs via LayerZero, Axelar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Future:</w:t>
      </w:r>
      <w:r>
        <w:t xml:space="preserve"> </w:t>
      </w:r>
      <w:r>
        <w:t xml:space="preserve">ACXNET integration for institutional liquidity</w:t>
      </w:r>
    </w:p>
    <w:bookmarkEnd w:id="30"/>
    <w:bookmarkStart w:id="31" w:name="metadata-compliance"/>
    <w:p>
      <w:pPr>
        <w:pStyle w:val="Heading3"/>
      </w:pPr>
      <w:r>
        <w:t xml:space="preserve">4.2 Metadata &amp; Compliance</w:t>
      </w:r>
    </w:p>
    <w:p>
      <w:pPr>
        <w:pStyle w:val="FirstParagraph"/>
      </w:pPr>
      <w:r>
        <w:t xml:space="preserve">Each FCT ERC-20 embeds immutable metadata:</w:t>
      </w:r>
      <w:r>
        <w:t xml:space="preserve"> </w:t>
      </w:r>
      <w:r>
        <w:t xml:space="preserve">- Project ID, vintage year</w:t>
      </w:r>
      <w:r>
        <w:t xml:space="preserve"> </w:t>
      </w:r>
      <w:r>
        <w:t xml:space="preserve">- Registry (Verra, Gold Standard, ART)</w:t>
      </w:r>
      <w:r>
        <w:t xml:space="preserve"> </w:t>
      </w:r>
      <w:r>
        <w:t xml:space="preserve">- Methodology</w:t>
      </w:r>
      <w:r>
        <w:t xml:space="preserve"> </w:t>
      </w:r>
      <w:r>
        <w:t xml:space="preserve">- Compliance attributes (CORSIA, Article 6)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feature-toggle-architecture"/>
    <w:p>
      <w:pPr>
        <w:pStyle w:val="Heading2"/>
      </w:pPr>
      <w:r>
        <w:t xml:space="preserve">5. Feature Toggle Architecture</w:t>
      </w:r>
    </w:p>
    <w:bookmarkStart w:id="33" w:name="single-codebase-dual-behavior"/>
    <w:p>
      <w:pPr>
        <w:pStyle w:val="Heading3"/>
      </w:pPr>
      <w:r>
        <w:t xml:space="preserve">5.1 Single Codebase, Dual Behavior</w:t>
      </w:r>
    </w:p>
    <w:p>
      <w:pPr>
        <w:pStyle w:val="FirstParagraph"/>
      </w:pPr>
      <w:r>
        <w:t xml:space="preserve">The platform determines CPX vs. DPX behavior via runtime configuration:</w:t>
      </w:r>
    </w:p>
    <w:p>
      <w:pPr>
        <w:pStyle w:val="SourceCode"/>
      </w:pPr>
      <w:r>
        <w:rPr>
          <w:rStyle w:val="CommentTok"/>
        </w:rPr>
        <w:t xml:space="preserve">// Environment variable</w:t>
      </w:r>
      <w:r>
        <w:br/>
      </w:r>
      <w:r>
        <w:rPr>
          <w:rStyle w:val="NormalTok"/>
        </w:rPr>
        <w:t xml:space="preserve">FEATURE_DPX_MODE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 false</w:t>
      </w:r>
      <w:r>
        <w:br/>
      </w:r>
      <w:r>
        <w:br/>
      </w:r>
      <w:r>
        <w:rPr>
          <w:rStyle w:val="CommentTok"/>
        </w:rPr>
        <w:t xml:space="preserve">// Runtime decision logic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FEATURE_DPX_MODE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authenticateWallet</w:t>
      </w:r>
      <w:r>
        <w:rPr>
          <w:rStyle w:val="NormalTok"/>
        </w:rPr>
        <w:t xml:space="preserve">(signature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DPX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mintErc20Fct</w:t>
      </w:r>
      <w:r>
        <w:rPr>
          <w:rStyle w:val="NormalTok"/>
        </w:rPr>
        <w:t xml:space="preserve">(ownerWallet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Avalanche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settleViaSwapBox</w:t>
      </w:r>
      <w:r>
        <w:rPr>
          <w:rStyle w:val="NormalTok"/>
        </w:rPr>
        <w:t xml:space="preserve">(tradeRequest)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Bilateral escrow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authenticateCredentials</w:t>
      </w:r>
      <w:r>
        <w:rPr>
          <w:rStyle w:val="NormalTok"/>
        </w:rPr>
        <w:t xml:space="preserve">(username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CPX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mintLedgerFct</w:t>
      </w:r>
      <w:r>
        <w:rPr>
          <w:rStyle w:val="NormalTok"/>
        </w:rPr>
        <w:t xml:space="preserve">(ledgerAddress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ACXNET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settleViaLedger</w:t>
      </w:r>
      <w:r>
        <w:rPr>
          <w:rStyle w:val="NormalTok"/>
        </w:rPr>
        <w:t xml:space="preserve">(tradeRequest)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Admin-signed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technical-benefits"/>
    <w:p>
      <w:pPr>
        <w:pStyle w:val="Heading3"/>
      </w:pPr>
      <w:r>
        <w:t xml:space="preserve">5.2 Technical Benefits</w:t>
      </w:r>
    </w:p>
    <w:p>
      <w:pPr>
        <w:pStyle w:val="FirstParagraph"/>
      </w:pPr>
      <w:r>
        <w:rPr>
          <w:bCs/>
          <w:b/>
        </w:rPr>
        <w:t xml:space="preserve">Efficiency:</w:t>
      </w:r>
      <w:r>
        <w:t xml:space="preserve"> </w:t>
      </w:r>
      <w:r>
        <w:t xml:space="preserve">- ~50% reduction in code maintenance vs. separate platforms</w:t>
      </w:r>
      <w:r>
        <w:t xml:space="preserve"> </w:t>
      </w:r>
      <w:r>
        <w:t xml:space="preserve">- Shared business logic: MBv2 negotiation, risk management, entity permissions</w:t>
      </w:r>
      <w:r>
        <w:t xml:space="preserve"> </w:t>
      </w:r>
      <w:r>
        <w:t xml:space="preserve">- Unified test suite covers both modes</w:t>
      </w:r>
    </w:p>
    <w:p>
      <w:pPr>
        <w:pStyle w:val="BodyText"/>
      </w:pPr>
      <w:r>
        <w:rPr>
          <w:bCs/>
          <w:b/>
        </w:rPr>
        <w:t xml:space="preserve">Operational Flexibility:</w:t>
      </w:r>
      <w:r>
        <w:t xml:space="preserve"> </w:t>
      </w:r>
      <w:r>
        <w:t xml:space="preserve">- Enable DPX per entity/region via configuration</w:t>
      </w:r>
      <w:r>
        <w:t xml:space="preserve"> </w:t>
      </w:r>
      <w:r>
        <w:t xml:space="preserve">- Instant rollback (toggle=false) if issues arise</w:t>
      </w:r>
      <w:r>
        <w:t xml:space="preserve"> </w:t>
      </w:r>
      <w:r>
        <w:t xml:space="preserve">- Gradual rollout based on operational readiness</w:t>
      </w:r>
    </w:p>
    <w:p>
      <w:pPr>
        <w:pStyle w:val="BodyText"/>
      </w:pPr>
      <w:r>
        <w:rPr>
          <w:bCs/>
          <w:b/>
        </w:rPr>
        <w:t xml:space="preserve">Scalability:</w:t>
      </w:r>
      <w:r>
        <w:t xml:space="preserve"> </w:t>
      </w:r>
      <w:r>
        <w:t xml:space="preserve">- CPX: Batched admin transactions (gas-efficient)</w:t>
      </w:r>
      <w:r>
        <w:t xml:space="preserve"> </w:t>
      </w:r>
      <w:r>
        <w:t xml:space="preserve">- DPX: Parallel user settlements (eliminates centralized bottleneck)</w:t>
      </w:r>
      <w:r>
        <w:t xml:space="preserve"> </w:t>
      </w:r>
      <w:r>
        <w:t xml:space="preserve">- Horizontal scaling via decentralized architecture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deployment-roadmap"/>
    <w:p>
      <w:pPr>
        <w:pStyle w:val="Heading2"/>
      </w:pPr>
      <w:r>
        <w:t xml:space="preserve">6. Deployment Roadmap</w:t>
      </w:r>
    </w:p>
    <w:p>
      <w:pPr>
        <w:pStyle w:val="FirstParagraph"/>
      </w:pPr>
      <w:r>
        <w:rPr>
          <w:bCs/>
          <w:b/>
        </w:rPr>
        <w:t xml:space="preserve">Timeline:</w:t>
      </w:r>
      <w:r>
        <w:t xml:space="preserve"> </w:t>
      </w:r>
      <w:r>
        <w:t xml:space="preserve">6-month rollout targeting Phase 2 cross-mode liquidity by end Q2 2026 (June 30, 2026).</w:t>
      </w:r>
    </w:p>
    <w:bookmarkStart w:id="36" w:name="phase-1a-foundation-nov-2025-4-weeks"/>
    <w:p>
      <w:pPr>
        <w:pStyle w:val="Heading3"/>
      </w:pPr>
      <w:r>
        <w:t xml:space="preserve">Phase 1A – Foundation (Nov 2025: 4 weeks)</w:t>
      </w:r>
    </w:p>
    <w:p>
      <w:pPr>
        <w:numPr>
          <w:ilvl w:val="0"/>
          <w:numId w:val="1004"/>
        </w:numPr>
        <w:pStyle w:val="Compact"/>
      </w:pPr>
      <w:r>
        <w:t xml:space="preserve">Deploy SwapBox + FctTokenFactory to Avalanche Fuji testnet</w:t>
      </w:r>
    </w:p>
    <w:p>
      <w:pPr>
        <w:numPr>
          <w:ilvl w:val="0"/>
          <w:numId w:val="1004"/>
        </w:numPr>
        <w:pStyle w:val="Compact"/>
      </w:pPr>
      <w:r>
        <w:t xml:space="preserve">Design ACXNET subnet configuration</w:t>
      </w:r>
    </w:p>
    <w:p>
      <w:pPr>
        <w:numPr>
          <w:ilvl w:val="0"/>
          <w:numId w:val="1004"/>
        </w:numPr>
        <w:pStyle w:val="Compact"/>
      </w:pPr>
      <w:r>
        <w:t xml:space="preserve">Implement SIWE authentication</w:t>
      </w:r>
    </w:p>
    <w:p>
      <w:pPr>
        <w:numPr>
          <w:ilvl w:val="0"/>
          <w:numId w:val="1004"/>
        </w:numPr>
        <w:pStyle w:val="Compact"/>
      </w:pPr>
      <w:r>
        <w:t xml:space="preserve">Begin security audit (Halborn, Trail of Bits)</w:t>
      </w:r>
    </w:p>
    <w:bookmarkEnd w:id="36"/>
    <w:bookmarkStart w:id="37" w:name="X6889ddbbbb465b67f18f0cc84329cdfe301bee1"/>
    <w:p>
      <w:pPr>
        <w:pStyle w:val="Heading3"/>
      </w:pPr>
      <w:r>
        <w:t xml:space="preserve">Phase 1B – Development Sprint (Dec 2025: 4 weeks)</w:t>
      </w:r>
    </w:p>
    <w:p>
      <w:pPr>
        <w:numPr>
          <w:ilvl w:val="0"/>
          <w:numId w:val="1005"/>
        </w:numPr>
        <w:pStyle w:val="Compact"/>
      </w:pPr>
      <w:r>
        <w:t xml:space="preserve">Complete WalletConnect integration (Avalanche)</w:t>
      </w:r>
    </w:p>
    <w:p>
      <w:pPr>
        <w:numPr>
          <w:ilvl w:val="0"/>
          <w:numId w:val="1005"/>
        </w:numPr>
        <w:pStyle w:val="Compact"/>
      </w:pPr>
      <w:r>
        <w:t xml:space="preserve">Build SwapBox deposit UI</w:t>
      </w:r>
    </w:p>
    <w:p>
      <w:pPr>
        <w:numPr>
          <w:ilvl w:val="0"/>
          <w:numId w:val="1005"/>
        </w:numPr>
        <w:pStyle w:val="Compact"/>
      </w:pPr>
      <w:r>
        <w:t xml:space="preserve">Dual-network backend refactoring</w:t>
      </w:r>
    </w:p>
    <w:p>
      <w:pPr>
        <w:numPr>
          <w:ilvl w:val="0"/>
          <w:numId w:val="1005"/>
        </w:numPr>
        <w:pStyle w:val="Compact"/>
      </w:pPr>
      <w:r>
        <w:t xml:space="preserve">Load testing (1000+ concurrent orders)</w:t>
      </w:r>
    </w:p>
    <w:bookmarkEnd w:id="37"/>
    <w:bookmarkStart w:id="38" w:name="X80768d2711de1e269bf9e97154727951ee23cf5"/>
    <w:p>
      <w:pPr>
        <w:pStyle w:val="Heading3"/>
      </w:pPr>
      <w:r>
        <w:t xml:space="preserve">Phase 1C – Network Launches (Jan-Feb 2026: 8 weeks)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ACXNET Launch:</w:t>
      </w:r>
      <w:r>
        <w:t xml:space="preserve"> </w:t>
      </w:r>
      <w:r>
        <w:t xml:space="preserve">Deploy STMv2, migrate ACX/CPX from Polygon (hard cutover)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Avalanche Launch:</w:t>
      </w:r>
      <w:r>
        <w:t xml:space="preserve"> </w:t>
      </w:r>
      <w:r>
        <w:t xml:space="preserve">Deploy SwapBox + FctFactory to mainnet</w:t>
      </w:r>
    </w:p>
    <w:p>
      <w:pPr>
        <w:numPr>
          <w:ilvl w:val="0"/>
          <w:numId w:val="1006"/>
        </w:numPr>
        <w:pStyle w:val="Compact"/>
      </w:pPr>
      <w:r>
        <w:t xml:space="preserve">Onboard handpicked crypto-native projects and buyers</w:t>
      </w:r>
    </w:p>
    <w:bookmarkEnd w:id="38"/>
    <w:bookmarkStart w:id="39" w:name="Xcc4063337ac78ecd969c806160560f13d79038c"/>
    <w:p>
      <w:pPr>
        <w:pStyle w:val="Heading3"/>
      </w:pPr>
      <w:r>
        <w:t xml:space="preserve">Phase 1D – Production Scale (Mar-Apr 2026: 8 weeks)</w:t>
      </w:r>
    </w:p>
    <w:p>
      <w:pPr>
        <w:numPr>
          <w:ilvl w:val="0"/>
          <w:numId w:val="1007"/>
        </w:numPr>
        <w:pStyle w:val="Compact"/>
      </w:pPr>
      <w:r>
        <w:t xml:space="preserve">Expand DPX to additional crypto-native participants</w:t>
      </w:r>
    </w:p>
    <w:p>
      <w:pPr>
        <w:numPr>
          <w:ilvl w:val="0"/>
          <w:numId w:val="1007"/>
        </w:numPr>
        <w:pStyle w:val="Compact"/>
      </w:pPr>
      <w:r>
        <w:t xml:space="preserve">ACX/CPX fully operational on ACXNET</w:t>
      </w:r>
    </w:p>
    <w:p>
      <w:pPr>
        <w:numPr>
          <w:ilvl w:val="0"/>
          <w:numId w:val="1007"/>
        </w:numPr>
        <w:pStyle w:val="Compact"/>
      </w:pPr>
      <w:r>
        <w:t xml:space="preserve">Investigate DEX liquidity pool appetite</w:t>
      </w:r>
    </w:p>
    <w:p>
      <w:pPr>
        <w:numPr>
          <w:ilvl w:val="0"/>
          <w:numId w:val="1007"/>
        </w:numPr>
        <w:pStyle w:val="Compact"/>
      </w:pPr>
      <w:r>
        <w:t xml:space="preserve">Launch $ACR token staking</w:t>
      </w:r>
    </w:p>
    <w:bookmarkEnd w:id="39"/>
    <w:bookmarkStart w:id="40" w:name="X09aa22b4b7323a3f595bcdf217dbea9e773b2cd"/>
    <w:p>
      <w:pPr>
        <w:pStyle w:val="Heading3"/>
      </w:pPr>
      <w:r>
        <w:t xml:space="preserve">Phase 2 – Cross-Mode Bridge (May-Jun 2026: 8 weeks)</w:t>
      </w:r>
    </w:p>
    <w:p>
      <w:pPr>
        <w:numPr>
          <w:ilvl w:val="0"/>
          <w:numId w:val="1008"/>
        </w:numPr>
        <w:pStyle w:val="Compact"/>
      </w:pPr>
      <w:r>
        <w:t xml:space="preserve">ACXNET ↔ Avalanche bridge for FCT wrapping</w:t>
      </w:r>
    </w:p>
    <w:p>
      <w:pPr>
        <w:numPr>
          <w:ilvl w:val="0"/>
          <w:numId w:val="1008"/>
        </w:numPr>
        <w:pStyle w:val="Compact"/>
      </w:pPr>
      <w:r>
        <w:t xml:space="preserve">Unified order book (CPX bids match DPX asks)</w:t>
      </w:r>
    </w:p>
    <w:p>
      <w:pPr>
        <w:numPr>
          <w:ilvl w:val="0"/>
          <w:numId w:val="1008"/>
        </w:numPr>
        <w:pStyle w:val="Compact"/>
      </w:pPr>
      <w:r>
        <w:t xml:space="preserve">Market maker incentives ($ACR rewards)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compliance-access-control"/>
    <w:p>
      <w:pPr>
        <w:pStyle w:val="Heading2"/>
      </w:pPr>
      <w:r>
        <w:t xml:space="preserve">7. Compliance &amp; Access Control</w:t>
      </w:r>
    </w:p>
    <w:bookmarkStart w:id="42" w:name="tiered-kyc-framework"/>
    <w:p>
      <w:pPr>
        <w:pStyle w:val="Heading3"/>
      </w:pPr>
      <w:r>
        <w:t xml:space="preserve">7.1 Tiered KYC Framework</w:t>
      </w:r>
    </w:p>
    <w:p>
      <w:pPr>
        <w:pStyle w:val="FirstParagraph"/>
      </w:pPr>
      <w:r>
        <w:t xml:space="preserve">While DPX uses wallet-based login, compliance requirements adapt to regulatory context:</w:t>
      </w:r>
    </w:p>
    <w:p>
      <w:pPr>
        <w:pStyle w:val="BodyText"/>
      </w:pPr>
      <w:r>
        <w:rPr>
          <w:bCs/>
          <w:b/>
        </w:rPr>
        <w:t xml:space="preserve">Level 0 – Wallet-Only (Browsing):</w:t>
      </w:r>
      <w:r>
        <w:t xml:space="preserve"> </w:t>
      </w:r>
      <w:r>
        <w:t xml:space="preserve">View listings, no trading</w:t>
      </w:r>
    </w:p>
    <w:p>
      <w:pPr>
        <w:pStyle w:val="BodyText"/>
      </w:pPr>
      <w:r>
        <w:rPr>
          <w:bCs/>
          <w:b/>
        </w:rPr>
        <w:t xml:space="preserve">Level 1 – Self-Attestation:</w:t>
      </w:r>
      <w:r>
        <w:t xml:space="preserve"> </w:t>
      </w:r>
      <w:r>
        <w:t xml:space="preserve">Accredited investor questionnaire, $50K trading cap</w:t>
      </w:r>
    </w:p>
    <w:p>
      <w:pPr>
        <w:pStyle w:val="BodyText"/>
      </w:pPr>
      <w:r>
        <w:rPr>
          <w:bCs/>
          <w:b/>
        </w:rPr>
        <w:t xml:space="preserve">Level 2 – Document Verification:</w:t>
      </w:r>
      <w:r>
        <w:t xml:space="preserve"> </w:t>
      </w:r>
      <w:r>
        <w:t xml:space="preserve">Identity docs, corporate verification, unlimited trading</w:t>
      </w:r>
    </w:p>
    <w:p>
      <w:pPr>
        <w:pStyle w:val="BodyText"/>
      </w:pPr>
      <w:r>
        <w:rPr>
          <w:bCs/>
          <w:b/>
        </w:rPr>
        <w:t xml:space="preserve">Level 3 – Enhanced Due Diligence:</w:t>
      </w:r>
      <w:r>
        <w:t xml:space="preserve"> </w:t>
      </w:r>
      <w:r>
        <w:t xml:space="preserve">Video calls, source-of-funds, institutional support</w:t>
      </w:r>
    </w:p>
    <w:bookmarkEnd w:id="42"/>
    <w:bookmarkStart w:id="43" w:name="geofencing-strategy"/>
    <w:p>
      <w:pPr>
        <w:pStyle w:val="Heading3"/>
      </w:pPr>
      <w:r>
        <w:t xml:space="preserve">7.2 Geofencing Strategy</w:t>
      </w:r>
    </w:p>
    <w:p>
      <w:pPr>
        <w:numPr>
          <w:ilvl w:val="0"/>
          <w:numId w:val="1009"/>
        </w:numPr>
        <w:pStyle w:val="Compact"/>
      </w:pPr>
      <w:r>
        <w:t xml:space="preserve">IP-based geolocation at wallet connection</w:t>
      </w:r>
    </w:p>
    <w:p>
      <w:pPr>
        <w:numPr>
          <w:ilvl w:val="0"/>
          <w:numId w:val="1009"/>
        </w:numPr>
        <w:pStyle w:val="Compact"/>
      </w:pPr>
      <w:r>
        <w:t xml:space="preserve">OFAC sanction list blocking</w:t>
      </w:r>
    </w:p>
    <w:p>
      <w:pPr>
        <w:numPr>
          <w:ilvl w:val="0"/>
          <w:numId w:val="1009"/>
        </w:numPr>
        <w:pStyle w:val="Compact"/>
      </w:pPr>
      <w:r>
        <w:t xml:space="preserve">Regional tiers (e.g., US: accredited investors only)</w:t>
      </w:r>
    </w:p>
    <w:p>
      <w:pPr>
        <w:numPr>
          <w:ilvl w:val="0"/>
          <w:numId w:val="1009"/>
        </w:numPr>
        <w:pStyle w:val="Compact"/>
      </w:pPr>
      <w:r>
        <w:t xml:space="preserve">Flexible framework driven by legal/operational requirements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economic-model-integration"/>
    <w:p>
      <w:pPr>
        <w:pStyle w:val="Heading2"/>
      </w:pPr>
      <w:r>
        <w:t xml:space="preserve">8. Economic Model Integration</w:t>
      </w:r>
    </w:p>
    <w:bookmarkStart w:id="45" w:name="acr-token-utility"/>
    <w:p>
      <w:pPr>
        <w:pStyle w:val="Heading3"/>
      </w:pPr>
      <w:r>
        <w:t xml:space="preserve">8.1 $ACR Token Utility</w:t>
      </w:r>
    </w:p>
    <w:p>
      <w:pPr>
        <w:pStyle w:val="FirstParagraph"/>
      </w:pPr>
      <w:r>
        <w:rPr>
          <w:bCs/>
          <w:b/>
        </w:rPr>
        <w:t xml:space="preserve">0. Marketplace Access:</w:t>
      </w:r>
      <w:r>
        <w:t xml:space="preserve"> </w:t>
      </w:r>
      <w:r>
        <w:t xml:space="preserve">Burn $ACR to list projects (anti-spam mechanism)</w:t>
      </w:r>
    </w:p>
    <w:p>
      <w:pPr>
        <w:pStyle w:val="BodyText"/>
      </w:pPr>
      <w:r>
        <w:rPr>
          <w:bCs/>
          <w:b/>
        </w:rPr>
        <w:t xml:space="preserve">DPX-Specific:</w:t>
      </w:r>
      <w:r>
        <w:t xml:space="preserve"> </w:t>
      </w:r>
      <w:r>
        <w:t xml:space="preserve">1. Swap fee discounts (stake $ACR → 50% gas reduction)</w:t>
      </w:r>
      <w:r>
        <w:t xml:space="preserve"> </w:t>
      </w:r>
      <w:r>
        <w:t xml:space="preserve">2. Governance rights (vote on stablecoins, chains, KYC policies)</w:t>
      </w:r>
      <w:r>
        <w:t xml:space="preserve"> </w:t>
      </w:r>
      <w:r>
        <w:t xml:space="preserve">3. Liquidity mining (earn $ACR providing FCT/USDC liquidity)</w:t>
      </w:r>
      <w:r>
        <w:t xml:space="preserve"> </w:t>
      </w:r>
      <w:r>
        <w:t xml:space="preserve">4. Premium features (advanced DeFi tools)</w:t>
      </w:r>
    </w:p>
    <w:bookmarkEnd w:id="45"/>
    <w:bookmarkStart w:id="46" w:name="buyback-burn"/>
    <w:p>
      <w:pPr>
        <w:pStyle w:val="Heading3"/>
      </w:pPr>
      <w:r>
        <w:t xml:space="preserve">8.2 Buyback &amp; Burn</w:t>
      </w:r>
    </w:p>
    <w:p>
      <w:pPr>
        <w:pStyle w:val="FirstParagraph"/>
      </w:pPr>
      <w:r>
        <w:t xml:space="preserve">Unified revenue pool from both CPX and DPX:</w:t>
      </w:r>
      <w:r>
        <w:t xml:space="preserve"> </w:t>
      </w:r>
      <w:r>
        <w:t xml:space="preserve">- CPX trading fees (STMv2 settlements)</w:t>
      </w:r>
      <w:r>
        <w:t xml:space="preserve"> </w:t>
      </w:r>
      <w:r>
        <w:t xml:space="preserve">- DPX swap fees (paid in $ACR)</w:t>
      </w:r>
      <w:r>
        <w:t xml:space="preserve"> </w:t>
      </w:r>
      <w:r>
        <w:t xml:space="preserve">- Project listing fees (burned $ACR)</w:t>
      </w:r>
      <w:r>
        <w:t xml:space="preserve"> </w:t>
      </w:r>
      <w:r>
        <w:t xml:space="preserve">- → Open market $ACR buyback → burn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Token value accrues from total throughput, not mode-specific.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risk-mitigation"/>
    <w:p>
      <w:pPr>
        <w:pStyle w:val="Heading2"/>
      </w:pPr>
      <w:r>
        <w:t xml:space="preserve">9. Risk Mitigation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Smart Contract Bugs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audit + $100K bug bounty + emergency pause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UX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Handpicked DeFi-native participants + in-app guides + CPX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Liquidity Fragmentation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bridge unifies pools + market maker incentives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Regulatory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Tiered KYC + geofencing + legal review per market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success-metrics"/>
    <w:p>
      <w:pPr>
        <w:pStyle w:val="Heading2"/>
      </w:pPr>
      <w:r>
        <w:t xml:space="preserve">10. Success Metrics</w:t>
      </w:r>
    </w:p>
    <w:p>
      <w:pPr>
        <w:pStyle w:val="FirstParagraph"/>
      </w:pPr>
      <w:r>
        <w:rPr>
          <w:bCs/>
          <w:b/>
        </w:rPr>
        <w:t xml:space="preserve">Technical:</w:t>
      </w:r>
      <w:r>
        <w:t xml:space="preserve"> </w:t>
      </w:r>
      <w:r>
        <w:t xml:space="preserve">- Swap completion rate &gt;95%</w:t>
      </w:r>
      <w:r>
        <w:t xml:space="preserve"> </w:t>
      </w:r>
      <w:r>
        <w:t xml:space="preserve">- Settlement time &lt;5 minutes</w:t>
      </w:r>
      <w:r>
        <w:t xml:space="preserve"> </w:t>
      </w:r>
      <w:r>
        <w:t xml:space="preserve">- Gas cost &lt;$1 (Avalanche)</w:t>
      </w:r>
      <w:r>
        <w:t xml:space="preserve"> </w:t>
      </w:r>
      <w:r>
        <w:t xml:space="preserve">- ACXNET uptime &gt;99.9%</w:t>
      </w:r>
    </w:p>
    <w:p>
      <w:pPr>
        <w:pStyle w:val="BodyText"/>
      </w:pPr>
      <w:r>
        <w:rPr>
          <w:bCs/>
          <w:b/>
        </w:rPr>
        <w:t xml:space="preserve">Business:</w:t>
      </w:r>
      <w:r>
        <w:t xml:space="preserve"> </w:t>
      </w:r>
      <w:r>
        <w:t xml:space="preserve">- 1,000+ active DPX wallets (Q1 2026)</w:t>
      </w:r>
      <w:r>
        <w:t xml:space="preserve"> </w:t>
      </w:r>
      <w:r>
        <w:t xml:space="preserve">- $15M+ USDC volume via SwapBox</w:t>
      </w:r>
      <w:r>
        <w:t xml:space="preserve"> </w:t>
      </w:r>
      <w:r>
        <w:t xml:space="preserve">- 50+ handpicked projects onboarded</w:t>
      </w:r>
      <w:r>
        <w:t xml:space="preserve"> </w:t>
      </w:r>
      <w:r>
        <w:t xml:space="preserve">- Polygon → ACXNET hard cutover (Phase 1C)</w:t>
      </w:r>
    </w:p>
    <w:p>
      <w:pPr>
        <w:pStyle w:val="BodyText"/>
      </w:pPr>
      <w:r>
        <w:rPr>
          <w:bCs/>
          <w:b/>
        </w:rPr>
        <w:t xml:space="preserve">Operational:</w:t>
      </w:r>
      <w:r>
        <w:t xml:space="preserve"> </w:t>
      </w:r>
      <w:r>
        <w:t xml:space="preserve">- Zero critical security incidents</w:t>
      </w:r>
      <w:r>
        <w:t xml:space="preserve"> </w:t>
      </w:r>
      <w:r>
        <w:t xml:space="preserve">- &lt;10% code duplication (CPX/DPX)</w:t>
      </w:r>
      <w:r>
        <w:t xml:space="preserve"> </w:t>
      </w:r>
      <w:r>
        <w:t xml:space="preserve">- &lt;2 hour rollback capability</w:t>
      </w:r>
    </w:p>
    <w:p>
      <w:r>
        <w:pict>
          <v:rect style="width:0;height:1.5pt" o:hralign="center" o:hrstd="t" o:hr="t"/>
        </w:pict>
      </w:r>
    </w:p>
    <w:bookmarkEnd w:id="49"/>
    <w:bookmarkStart w:id="50" w:name="market-positioning"/>
    <w:p>
      <w:pPr>
        <w:pStyle w:val="Heading2"/>
      </w:pPr>
      <w:r>
        <w:t xml:space="preserve">11. Market Positioning</w:t>
      </w:r>
    </w:p>
    <w:p>
      <w:pPr>
        <w:pStyle w:val="FirstParagraph"/>
      </w:pPr>
      <w:r>
        <w:rPr>
          <w:bCs/>
          <w:b/>
        </w:rPr>
        <w:t xml:space="preserve">Unique Value Proposition: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ACXRWA is the only carbon exchange offering both centralized and decentralized access from a single platform, enabling institutions, DAOs, and retail investors to trade carbon credits with their preferred custody model—all backed by bilateral negotiation (Marketplace v2) for transparent project-based trading.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Market Capture: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CPX:</w:t>
      </w:r>
      <w:r>
        <w:t xml:space="preserve"> </w:t>
      </w:r>
      <w:r>
        <w:t xml:space="preserve">Regulated markets (Indonesia IDXCarbon, Brazil B3, compliance buyers)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DPX:</w:t>
      </w:r>
      <w:r>
        <w:t xml:space="preserve"> </w:t>
      </w:r>
      <w:r>
        <w:t xml:space="preserve">DeFi markets (DAO treasuries, crypto-native projects, permissionless access)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2:</w:t>
      </w:r>
      <w:r>
        <w:t xml:space="preserve"> </w:t>
      </w:r>
      <w:r>
        <w:t xml:space="preserve">Unified liquidity pool bridging both ecosystems</w:t>
      </w:r>
    </w:p>
    <w:p>
      <w:pPr>
        <w:pStyle w:val="BodyText"/>
      </w:pPr>
      <w:r>
        <w:rPr>
          <w:bCs/>
          <w:b/>
        </w:rPr>
        <w:t xml:space="preserve">Total Addressable Market:</w:t>
      </w:r>
      <w:r>
        <w:t xml:space="preserve"> </w:t>
      </w:r>
      <w:r>
        <w:t xml:space="preserve">100% of carbon credit demand, regardless of custody preference.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part-ii-current-cpx-architecture"/>
    <w:p>
      <w:pPr>
        <w:pStyle w:val="Heading1"/>
      </w:pPr>
      <w:r>
        <w:t xml:space="preserve">Part II: Current CPX Architecture</w:t>
      </w:r>
    </w:p>
    <w:bookmarkStart w:id="52" w:name="authentication-user-management"/>
    <w:p>
      <w:pPr>
        <w:pStyle w:val="Heading2"/>
      </w:pPr>
      <w:r>
        <w:t xml:space="preserve">12. Authentication &amp; User Management</w:t>
      </w:r>
    </w:p>
    <w:p>
      <w:pPr>
        <w:pStyle w:val="FirstParagraph"/>
      </w:pPr>
      <w:r>
        <w:rPr>
          <w:bCs/>
          <w:b/>
        </w:rPr>
        <w:t xml:space="preserve">Current Implementation (CPX):</w:t>
      </w:r>
      <w:r>
        <w:t xml:space="preserve"> </w:t>
      </w:r>
      <w:r>
        <w:t xml:space="preserve">- Username/password authentication (SHA256-hashed credentials, SQL Server)</w:t>
      </w:r>
      <w:r>
        <w:t xml:space="preserve"> </w:t>
      </w:r>
      <w:r>
        <w:t xml:space="preserve">- JWT-based session management (HTTP-only cookies)</w:t>
      </w:r>
      <w:r>
        <w:t xml:space="preserve"> </w:t>
      </w:r>
      <w:r>
        <w:t xml:space="preserve">- Multi-factor authentication (email/SMS OTP)</w:t>
      </w:r>
      <w:r>
        <w:t xml:space="preserve"> </w:t>
      </w:r>
      <w:r>
        <w:t xml:space="preserve">- Cognito integration for select deployments</w:t>
      </w:r>
      <w:r>
        <w:t xml:space="preserve"> </w:t>
      </w:r>
      <w:r>
        <w:t xml:space="preserve">- IP whitelisting for enhanced security</w:t>
      </w:r>
    </w:p>
    <w:p>
      <w:pPr>
        <w:pStyle w:val="BodyText"/>
      </w:pPr>
      <w:r>
        <w:rPr>
          <w:bCs/>
          <w:b/>
        </w:rPr>
        <w:t xml:space="preserve">Key Components: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packages/wa-api/services/user/user.service.ts</w:t>
      </w:r>
      <w:r>
        <w:t xml:space="preserve"> </w:t>
      </w:r>
      <w:r>
        <w:t xml:space="preserve">– Login handlers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packages/utils-server/src/services/auth.service.ts</w:t>
      </w:r>
      <w:r>
        <w:t xml:space="preserve"> </w:t>
      </w:r>
      <w:r>
        <w:t xml:space="preserve">– Auth middleware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packages/web/src/pages/Login.tsx</w:t>
      </w:r>
      <w:r>
        <w:t xml:space="preserve"> </w:t>
      </w:r>
      <w:r>
        <w:t xml:space="preserve">– User-facing React login</w:t>
      </w:r>
    </w:p>
    <w:p>
      <w:r>
        <w:pict>
          <v:rect style="width:0;height:1.5pt" o:hralign="center" o:hrstd="t" o:hr="t"/>
        </w:pict>
      </w:r>
    </w:p>
    <w:bookmarkEnd w:id="52"/>
    <w:bookmarkStart w:id="53" w:name="custody-model-stmv2-centralized-ledger"/>
    <w:p>
      <w:pPr>
        <w:pStyle w:val="Heading2"/>
      </w:pPr>
      <w:r>
        <w:t xml:space="preserve">13. Custody Model – STMv2 Centralized Ledger</w:t>
      </w:r>
    </w:p>
    <w:p>
      <w:pPr>
        <w:pStyle w:val="FirstParagraph"/>
      </w:pPr>
      <w:r>
        <w:rPr>
          <w:bCs/>
          <w:b/>
        </w:rPr>
        <w:t xml:space="preserve">Current Implementation:</w:t>
      </w:r>
      <w:r>
        <w:t xml:space="preserve"> </w:t>
      </w:r>
      <w:r>
        <w:t xml:space="preserve">- Users</w:t>
      </w:r>
      <w:r>
        <w:t xml:space="preserve"> </w:t>
      </w:r>
      <w:r>
        <w:rPr>
          <w:bCs/>
          <w:b/>
        </w:rPr>
        <w:t xml:space="preserve">do not hold private keys</w:t>
      </w:r>
      <w:r>
        <w:t xml:space="preserve"> </w:t>
      </w:r>
      <w:r>
        <w:t xml:space="preserve">- ACX-controlled admin accounts execute all blockchain transactions</w:t>
      </w:r>
      <w:r>
        <w:t xml:space="preserve"> </w:t>
      </w:r>
      <w:r>
        <w:t xml:space="preserve">- Pre-generated addresses (5000 per deployment) assigned to users</w:t>
      </w:r>
      <w:r>
        <w:t xml:space="preserve"> </w:t>
      </w:r>
      <w:r>
        <w:t xml:space="preserve">- Balances maintained in</w:t>
      </w:r>
      <w:r>
        <w:t xml:space="preserve"> </w:t>
      </w:r>
      <w:r>
        <w:rPr>
          <w:bCs/>
          <w:b/>
        </w:rPr>
        <w:t xml:space="preserve">STMv2 smart contract</w:t>
      </w:r>
      <w:r>
        <w:t xml:space="preserve"> </w:t>
      </w:r>
      <w:r>
        <w:t xml:space="preserve">(</w:t>
      </w:r>
      <w:r>
        <w:rPr>
          <w:rStyle w:val="VerbatimChar"/>
        </w:rPr>
        <w:t xml:space="preserve">STMv2.sol</w:t>
      </w:r>
      <w:r>
        <w:t xml:space="preserve">)</w:t>
      </w:r>
      <w:r>
        <w:t xml:space="preserve"> </w:t>
      </w:r>
      <w:r>
        <w:t xml:space="preserve">- All asset movements occur on-ledger via admin-signed transactions</w:t>
      </w:r>
    </w:p>
    <w:p>
      <w:pPr>
        <w:pStyle w:val="BodyText"/>
      </w:pPr>
      <w:r>
        <w:rPr>
          <w:bCs/>
          <w:b/>
        </w:rPr>
        <w:t xml:space="preserve">STMv2 Contract (Security Token Manager v2):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mintSecTokenBatch()</w:t>
      </w:r>
      <w:r>
        <w:t xml:space="preserve"> </w:t>
      </w:r>
      <w:r>
        <w:t xml:space="preserve">– Mints FCTs to ledger accounts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fundOrWithdraw()</w:t>
      </w:r>
      <w:r>
        <w:t xml:space="preserve"> </w:t>
      </w:r>
      <w:r>
        <w:t xml:space="preserve">– Credits/debits fiat currency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transferOrTrade()</w:t>
      </w:r>
      <w:r>
        <w:t xml:space="preserve"> </w:t>
      </w:r>
      <w:r>
        <w:t xml:space="preserve">– Executes bilateral asset transfers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getLedgerEntry()</w:t>
      </w:r>
      <w:r>
        <w:t xml:space="preserve"> </w:t>
      </w:r>
      <w:r>
        <w:t xml:space="preserve">– Retrieves account balances</w:t>
      </w:r>
    </w:p>
    <w:p>
      <w:pPr>
        <w:pStyle w:val="BodyText"/>
      </w:pPr>
      <w:r>
        <w:rPr>
          <w:bCs/>
          <w:b/>
        </w:rPr>
        <w:t xml:space="preserve">Database Integration:</w:t>
      </w:r>
      <w:r>
        <w:t xml:space="preserve"> </w:t>
      </w:r>
      <w:r>
        <w:t xml:space="preserve">- SQL Server: User-to-address mappings (</w:t>
      </w:r>
      <w:r>
        <w:rPr>
          <w:rStyle w:val="VerbatimChar"/>
        </w:rPr>
        <w:t xml:space="preserve">user_account</w:t>
      </w:r>
      <w:r>
        <w:t xml:space="preserve">)</w:t>
      </w:r>
      <w:r>
        <w:t xml:space="preserve"> </w:t>
      </w:r>
      <w:r>
        <w:t xml:space="preserve">- MongoDB: Blockchain indexer for fast ledger state queries</w:t>
      </w:r>
      <w:r>
        <w:t xml:space="preserve"> </w:t>
      </w:r>
      <w:r>
        <w:t xml:space="preserve">- RabbitMQ: Transaction queue for async processing</w:t>
      </w:r>
    </w:p>
    <w:p>
      <w:pPr>
        <w:pStyle w:val="BodyText"/>
      </w:pPr>
      <w:r>
        <w:rPr>
          <w:bCs/>
          <w:b/>
        </w:rPr>
        <w:t xml:space="preserve">Network Migration:</w:t>
      </w:r>
      <w:r>
        <w:t xml:space="preserve"> </w:t>
      </w:r>
      <w:r>
        <w:t xml:space="preserve">- Current: Polygon PoS</w:t>
      </w:r>
      <w:r>
        <w:t xml:space="preserve"> </w:t>
      </w:r>
      <w:r>
        <w:t xml:space="preserve">- Target:</w:t>
      </w:r>
      <w:r>
        <w:t xml:space="preserve"> </w:t>
      </w:r>
      <w:r>
        <w:rPr>
          <w:bCs/>
          <w:b/>
        </w:rPr>
        <w:t xml:space="preserve">ACXNET</w:t>
      </w:r>
      <w:r>
        <w:t xml:space="preserve"> </w:t>
      </w:r>
      <w:r>
        <w:t xml:space="preserve">(AvaLabs Custom L1)</w:t>
      </w:r>
      <w:r>
        <w:t xml:space="preserve"> </w:t>
      </w:r>
      <w:r>
        <w:t xml:space="preserve">- Benefits: Dedicated throughput, zero-gas for users, customizable economics</w:t>
      </w:r>
      <w:r>
        <w:t xml:space="preserve"> </w:t>
      </w:r>
      <w:r>
        <w:t xml:space="preserve">- Strategy: Snapshot → replay →</w:t>
      </w:r>
      <w:r>
        <w:t xml:space="preserve"> </w:t>
      </w:r>
      <w:r>
        <w:rPr>
          <w:bCs/>
          <w:b/>
        </w:rPr>
        <w:t xml:space="preserve">hard cutover</w:t>
      </w:r>
      <w:r>
        <w:t xml:space="preserve"> </w:t>
      </w:r>
      <w:r>
        <w:t xml:space="preserve">(Polygon decommissioned simultaneously)</w:t>
      </w:r>
    </w:p>
    <w:p>
      <w:r>
        <w:pict>
          <v:rect style="width:0;height:1.5pt" o:hralign="center" o:hrstd="t" o:hr="t"/>
        </w:pict>
      </w:r>
    </w:p>
    <w:bookmarkEnd w:id="53"/>
    <w:bookmarkStart w:id="54" w:name="asset-lifecycle-fct-minting-cpx"/>
    <w:p>
      <w:pPr>
        <w:pStyle w:val="Heading2"/>
      </w:pPr>
      <w:r>
        <w:t xml:space="preserve">14. Asset Lifecycle – FCT Minting (CPX)</w:t>
      </w:r>
    </w:p>
    <w:p>
      <w:pPr>
        <w:pStyle w:val="FirstParagraph"/>
      </w:pPr>
      <w:r>
        <w:rPr>
          <w:bCs/>
          <w:b/>
        </w:rPr>
        <w:t xml:space="preserve">Current Workflow: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Project Onboarding:</w:t>
      </w:r>
      <w:r>
        <w:t xml:space="preserve"> </w:t>
      </w:r>
      <w:r>
        <w:t xml:space="preserve">Developer submits ERPA → stored in</w:t>
      </w:r>
      <w:r>
        <w:t xml:space="preserve"> </w:t>
      </w:r>
      <w:r>
        <w:rPr>
          <w:rStyle w:val="VerbatimChar"/>
        </w:rPr>
        <w:t xml:space="preserve">carbon_project_apx</w:t>
      </w:r>
      <w:r>
        <w:t xml:space="preserve"> </w:t>
      </w:r>
      <w:r>
        <w:t xml:space="preserve">table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FCT Asset Creation:</w:t>
      </w:r>
      <w:r>
        <w:t xml:space="preserve"> </w:t>
      </w:r>
      <w:r>
        <w:t xml:space="preserve">Admin creates asset type → registered in</w:t>
      </w:r>
      <w:r>
        <w:t xml:space="preserve"> </w:t>
      </w:r>
      <w:r>
        <w:rPr>
          <w:rStyle w:val="VerbatimChar"/>
        </w:rPr>
        <w:t xml:space="preserve">x_asset</w:t>
      </w:r>
      <w:r>
        <w:t xml:space="preserve"> </w:t>
      </w:r>
      <w:r>
        <w:t xml:space="preserve">→ trading pair created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Minting to Ledger:</w:t>
      </w:r>
      <w:r>
        <w:t xml:space="preserve"> </w:t>
      </w:r>
      <w:r>
        <w:t xml:space="preserve">Admin triggers mint →</w:t>
      </w:r>
      <w:r>
        <w:t xml:space="preserve"> </w:t>
      </w:r>
      <w:r>
        <w:rPr>
          <w:rStyle w:val="VerbatimChar"/>
        </w:rPr>
        <w:t xml:space="preserve">Ledger.mintBatch()</w:t>
      </w:r>
      <w:r>
        <w:t xml:space="preserve"> </w:t>
      </w:r>
      <w:r>
        <w:t xml:space="preserve">→ FCTs appear in project owner’s</w:t>
      </w:r>
      <w:r>
        <w:t xml:space="preserve"> </w:t>
      </w:r>
      <w:r>
        <w:rPr>
          <w:bCs/>
          <w:b/>
        </w:rPr>
        <w:t xml:space="preserve">ledger account</w:t>
      </w:r>
      <w:r>
        <w:t xml:space="preserve"> </w:t>
      </w:r>
      <w:r>
        <w:t xml:space="preserve">(not transferable to external wallets)</w:t>
      </w:r>
    </w:p>
    <w:p>
      <w:pPr>
        <w:pStyle w:val="FirstParagraph"/>
      </w:pPr>
      <w:r>
        <w:rPr>
          <w:bCs/>
          <w:b/>
        </w:rPr>
        <w:t xml:space="preserve">Key Point:</w:t>
      </w:r>
      <w:r>
        <w:t xml:space="preserve"> </w:t>
      </w:r>
      <w:r>
        <w:t xml:space="preserve">FCTs exist only on STMv2 ledger, not as true ERC-20s.</w:t>
      </w:r>
    </w:p>
    <w:p>
      <w:r>
        <w:pict>
          <v:rect style="width:0;height:1.5pt" o:hralign="center" o:hrstd="t" o:hr="t"/>
        </w:pict>
      </w:r>
    </w:p>
    <w:bookmarkEnd w:id="54"/>
    <w:bookmarkStart w:id="55" w:name="payment-settlement-fiat-usd-cpx"/>
    <w:p>
      <w:pPr>
        <w:pStyle w:val="Heading2"/>
      </w:pPr>
      <w:r>
        <w:t xml:space="preserve">15. Payment &amp; Settlement – Fiat USD (CPX)</w:t>
      </w:r>
    </w:p>
    <w:p>
      <w:pPr>
        <w:pStyle w:val="FirstParagraph"/>
      </w:pPr>
      <w:r>
        <w:rPr>
          <w:bCs/>
          <w:b/>
        </w:rPr>
        <w:t xml:space="preserve">Current Workflow: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Fiat Deposit:</w:t>
      </w:r>
      <w:r>
        <w:t xml:space="preserve"> </w:t>
      </w:r>
      <w:r>
        <w:t xml:space="preserve">User bank wire → admin verifies →</w:t>
      </w:r>
      <w:r>
        <w:t xml:space="preserve"> </w:t>
      </w:r>
      <w:r>
        <w:rPr>
          <w:rStyle w:val="VerbatimChar"/>
        </w:rPr>
        <w:t xml:space="preserve">fundOrWithdraw()</w:t>
      </w:r>
      <w:r>
        <w:t xml:space="preserve"> </w:t>
      </w:r>
      <w:r>
        <w:t xml:space="preserve">credits USD on-ledger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MBv2 Trading:</w:t>
      </w:r>
      <w:r>
        <w:t xml:space="preserve"> </w:t>
      </w:r>
      <w:r>
        <w:t xml:space="preserve">Seller lists project → buyer submits request → negotiation → acceptance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Settlement:</w:t>
      </w:r>
      <w:r>
        <w:t xml:space="preserve"> </w:t>
      </w:r>
      <w:r>
        <w:rPr>
          <w:rStyle w:val="VerbatimChar"/>
        </w:rPr>
        <w:t xml:space="preserve">mb2.executeTrade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transferOrTrade()</w:t>
      </w:r>
      <w:r>
        <w:t xml:space="preserve"> </w:t>
      </w:r>
      <w:r>
        <w:t xml:space="preserve">→ atomic USD ↔ FCT swap on-ledger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Fiat Withdrawal:</w:t>
      </w:r>
      <w:r>
        <w:t xml:space="preserve"> </w:t>
      </w:r>
      <w:r>
        <w:t xml:space="preserve">Admin debits ledger → initiates bank wire</w:t>
      </w:r>
    </w:p>
    <w:p>
      <w:pPr>
        <w:pStyle w:val="FirstParagraph"/>
      </w:pPr>
      <w:r>
        <w:rPr>
          <w:bCs/>
          <w:b/>
        </w:rPr>
        <w:t xml:space="preserve">Key Point:</w:t>
      </w:r>
      <w:r>
        <w:t xml:space="preserve"> </w:t>
      </w:r>
      <w:r>
        <w:t xml:space="preserve">USD exists as ledger balances, not stablecoins. ACX holds custody.</w:t>
      </w:r>
    </w:p>
    <w:p>
      <w:r>
        <w:pict>
          <v:rect style="width:0;height:1.5pt" o:hralign="center" o:hrstd="t" o:hr="t"/>
        </w:pict>
      </w:r>
    </w:p>
    <w:bookmarkEnd w:id="55"/>
    <w:bookmarkStart w:id="56" w:name="marketplace-v2-mbv2-bilateral-trading"/>
    <w:p>
      <w:pPr>
        <w:pStyle w:val="Heading2"/>
      </w:pPr>
      <w:r>
        <w:t xml:space="preserve">16. Marketplace v2 (MBv2) – Bilateral Trading</w:t>
      </w:r>
    </w:p>
    <w:p>
      <w:pPr>
        <w:pStyle w:val="FirstParagraph"/>
      </w:pPr>
      <w:r>
        <w:rPr>
          <w:bCs/>
          <w:b/>
        </w:rPr>
        <w:t xml:space="preserve">Architecture:</w:t>
      </w:r>
      <w:r>
        <w:t xml:space="preserve"> </w:t>
      </w:r>
      <w:r>
        <w:t xml:space="preserve">- TypeScript/Node.js service (</w:t>
      </w:r>
      <w:r>
        <w:rPr>
          <w:rStyle w:val="VerbatimChar"/>
        </w:rPr>
        <w:t xml:space="preserve">mb2.service.ts</w:t>
      </w:r>
      <w:r>
        <w:t xml:space="preserve">)</w:t>
      </w:r>
      <w:r>
        <w:t xml:space="preserve"> </w:t>
      </w:r>
      <w:r>
        <w:t xml:space="preserve">- Seller workflow: List projects → receive requests → accept/reject/counter</w:t>
      </w:r>
      <w:r>
        <w:t xml:space="preserve"> </w:t>
      </w:r>
      <w:r>
        <w:t xml:space="preserve">- Buyer workflow: Browse listings → submit requests → negotiate → confirm</w:t>
      </w:r>
      <w:r>
        <w:t xml:space="preserve"> </w:t>
      </w:r>
      <w:r>
        <w:t xml:space="preserve">- Settlement:</w:t>
      </w:r>
      <w:r>
        <w:t xml:space="preserve"> </w:t>
      </w:r>
      <w:r>
        <w:rPr>
          <w:rStyle w:val="VerbatimChar"/>
        </w:rPr>
        <w:t xml:space="preserve">mb2.executeTrade</w:t>
      </w:r>
      <w:r>
        <w:t xml:space="preserve"> </w:t>
      </w:r>
      <w:r>
        <w:t xml:space="preserve">triggers bilateral settlement</w:t>
      </w:r>
    </w:p>
    <w:p>
      <w:pPr>
        <w:pStyle w:val="BodyText"/>
      </w:pPr>
      <w:r>
        <w:rPr>
          <w:bCs/>
          <w:b/>
        </w:rPr>
        <w:t xml:space="preserve">vs. Spot Market: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MBv2:</w:t>
      </w:r>
      <w:r>
        <w:t xml:space="preserve"> </w:t>
      </w:r>
      <w:r>
        <w:t xml:space="preserve">Project-based bilateral negotiation (used by CPX/DPX)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CLOB Spot:</w:t>
      </w:r>
      <w:r>
        <w:t xml:space="preserve"> </w:t>
      </w:r>
      <w:r>
        <w:t xml:space="preserve">Contract-based automatic matching (not used for FCT)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part-iii-target-dpx-architecture"/>
    <w:p>
      <w:pPr>
        <w:pStyle w:val="Heading1"/>
      </w:pPr>
      <w:r>
        <w:t xml:space="preserve">Part III: Target DPX Architecture</w:t>
      </w:r>
    </w:p>
    <w:bookmarkStart w:id="58" w:name="wallet-based-authentication-dpx"/>
    <w:p>
      <w:pPr>
        <w:pStyle w:val="Heading2"/>
      </w:pPr>
      <w:r>
        <w:t xml:space="preserve">17. Wallet-Based Authentication (DPX)</w:t>
      </w:r>
    </w:p>
    <w:p>
      <w:pPr>
        <w:pStyle w:val="FirstParagraph"/>
      </w:pPr>
      <w:r>
        <w:rPr>
          <w:bCs/>
          <w:b/>
        </w:rPr>
        <w:t xml:space="preserve">Proposed Implementation:</w:t>
      </w:r>
    </w:p>
    <w:p>
      <w:pPr>
        <w:pStyle w:val="BodyText"/>
      </w:pPr>
      <w:r>
        <w:rPr>
          <w:bCs/>
          <w:b/>
        </w:rPr>
        <w:t xml:space="preserve">Frontend:</w:t>
      </w:r>
      <w:r>
        <w:t xml:space="preserve"> </w:t>
      </w:r>
      <w:r>
        <w:t xml:space="preserve">- WalletConnect / RainbowKit UI for wallet connection</w:t>
      </w:r>
      <w:r>
        <w:t xml:space="preserve"> </w:t>
      </w:r>
      <w:r>
        <w:t xml:space="preserve">- Support Metamask, Core Wallet, WalletConnect, hardware wallets</w:t>
      </w:r>
      <w:r>
        <w:t xml:space="preserve"> </w:t>
      </w:r>
      <w:r>
        <w:t xml:space="preserve">- Display connected address as identifier</w:t>
      </w:r>
    </w:p>
    <w:p>
      <w:pPr>
        <w:pStyle w:val="BodyText"/>
      </w:pPr>
      <w:r>
        <w:rPr>
          <w:bCs/>
          <w:b/>
        </w:rPr>
        <w:t xml:space="preserve">Backend:</w:t>
      </w:r>
      <w:r>
        <w:t xml:space="preserve"> </w:t>
      </w:r>
      <w:r>
        <w:t xml:space="preserve">- SIWE (Sign-In with Ethereum) standard</w:t>
      </w:r>
      <w:r>
        <w:t xml:space="preserve"> </w:t>
      </w:r>
      <w:r>
        <w:t xml:space="preserve">- User signs nonce message → backend verifies signature → issues JWT</w:t>
      </w:r>
      <w:r>
        <w:t xml:space="preserve"> </w:t>
      </w:r>
      <w:r>
        <w:t xml:space="preserve">- Map wallet address → user entity (auto-create on first login)</w:t>
      </w:r>
      <w:r>
        <w:t xml:space="preserve"> </w:t>
      </w:r>
      <w:r>
        <w:t xml:space="preserve">- Remove password hashing (authentication is cryptographic)</w:t>
      </w:r>
    </w:p>
    <w:p>
      <w:pPr>
        <w:pStyle w:val="BodyText"/>
      </w:pPr>
      <w:r>
        <w:rPr>
          <w:bCs/>
          <w:b/>
        </w:rPr>
        <w:t xml:space="preserve">Feature Toggle:</w:t>
      </w:r>
    </w:p>
    <w:p>
      <w:pPr>
        <w:pStyle w:val="SourceCode"/>
      </w:pPr>
      <w:r>
        <w:rPr>
          <w:rStyle w:val="CommentTok"/>
        </w:rPr>
        <w:t xml:space="preserve">// auth.service.ts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(FEATURE_DPX_MODE)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authenticateWallet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authenticateCredentials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Start w:id="59" w:name="erc-20-fct-tokens-dpx"/>
    <w:p>
      <w:pPr>
        <w:pStyle w:val="Heading2"/>
      </w:pPr>
      <w:r>
        <w:t xml:space="preserve">18. ERC-20 FCT Tokens (DPX)</w:t>
      </w:r>
    </w:p>
    <w:p>
      <w:pPr>
        <w:pStyle w:val="FirstParagraph"/>
      </w:pPr>
      <w:r>
        <w:rPr>
          <w:bCs/>
          <w:b/>
        </w:rPr>
        <w:t xml:space="preserve">Implementation:</w:t>
      </w:r>
    </w:p>
    <w:p>
      <w:pPr>
        <w:pStyle w:val="BodyText"/>
      </w:pPr>
      <w:r>
        <w:rPr>
          <w:bCs/>
          <w:b/>
        </w:rPr>
        <w:t xml:space="preserve">FctTokenFactory Contract:</w:t>
      </w:r>
      <w:r>
        <w:t xml:space="preserve"> </w:t>
      </w:r>
      <w:r>
        <w:t xml:space="preserve">Deploys unique ERC-20 per project-vintage with embedded metadata (registry, methodology, compliance attributes).</w:t>
      </w:r>
    </w:p>
    <w:p>
      <w:pPr>
        <w:pStyle w:val="BodyText"/>
      </w:pPr>
      <w:r>
        <w:rPr>
          <w:bCs/>
          <w:b/>
        </w:rPr>
        <w:t xml:space="preserve">Minting Process (DPX):</w:t>
      </w:r>
      <w:r>
        <w:t xml:space="preserve"> </w:t>
      </w:r>
      <w:r>
        <w:t xml:space="preserve">1. Admin approves project</w:t>
      </w:r>
      <w:r>
        <w:t xml:space="preserve"> </w:t>
      </w:r>
      <w:r>
        <w:t xml:space="preserve">2. Triggers</w:t>
      </w:r>
      <w:r>
        <w:t xml:space="preserve"> </w:t>
      </w:r>
      <w:r>
        <w:rPr>
          <w:rStyle w:val="VerbatimChar"/>
        </w:rPr>
        <w:t xml:space="preserve">apx.mintFctTokens</w:t>
      </w:r>
      <w:r>
        <w:t xml:space="preserve"> </w:t>
      </w:r>
      <w:r>
        <w:t xml:space="preserve">(DPX mode)</w:t>
      </w:r>
      <w:r>
        <w:t xml:space="preserve"> </w:t>
      </w:r>
      <w:r>
        <w:t xml:space="preserve">3. System deploys</w:t>
      </w:r>
      <w:r>
        <w:t xml:space="preserve"> </w:t>
      </w:r>
      <w:r>
        <w:rPr>
          <w:rStyle w:val="VerbatimChar"/>
        </w:rPr>
        <w:t xml:space="preserve">FctToken</w:t>
      </w:r>
      <w:r>
        <w:t xml:space="preserve"> </w:t>
      </w:r>
      <w:r>
        <w:t xml:space="preserve">ERC-20 on Avalanche C-Chain</w:t>
      </w:r>
      <w:r>
        <w:t xml:space="preserve"> </w:t>
      </w:r>
      <w:r>
        <w:t xml:space="preserve">4. Mints to project owner’s</w:t>
      </w:r>
      <w:r>
        <w:t xml:space="preserve"> </w:t>
      </w:r>
      <w:r>
        <w:rPr>
          <w:bCs/>
          <w:b/>
        </w:rPr>
        <w:t xml:space="preserve">wallet</w:t>
      </w:r>
      <w:r>
        <w:t xml:space="preserve"> </w:t>
      </w:r>
      <w:r>
        <w:t xml:space="preserve">(not ledger)</w:t>
      </w:r>
      <w:r>
        <w:t xml:space="preserve"> </w:t>
      </w:r>
      <w:r>
        <w:t xml:space="preserve">5. ERC-20 address stored in database (</w:t>
      </w:r>
      <w:r>
        <w:rPr>
          <w:rStyle w:val="VerbatimChar"/>
        </w:rPr>
        <w:t xml:space="preserve">x_asset.erc20_address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DeFi Composability:</w:t>
      </w:r>
      <w:r>
        <w:t xml:space="preserve"> </w:t>
      </w:r>
      <w:r>
        <w:t xml:space="preserve">- Uniswap-style DEXs (Trader Joe, Pangolin)</w:t>
      </w:r>
      <w:r>
        <w:t xml:space="preserve"> </w:t>
      </w:r>
      <w:r>
        <w:t xml:space="preserve">- Lending protocols (Aave, Benqi)</w:t>
      </w:r>
      <w:r>
        <w:t xml:space="preserve"> </w:t>
      </w:r>
      <w:r>
        <w:t xml:space="preserve">- Yield aggregators (Yield Yak)</w:t>
      </w:r>
      <w:r>
        <w:t xml:space="preserve"> </w:t>
      </w:r>
      <w:r>
        <w:t xml:space="preserve">- Cross-chain bridges (LayerZero, Axelar)</w:t>
      </w:r>
    </w:p>
    <w:p>
      <w:r>
        <w:pict>
          <v:rect style="width:0;height:1.5pt" o:hralign="center" o:hrstd="t" o:hr="t"/>
        </w:pict>
      </w:r>
    </w:p>
    <w:bookmarkEnd w:id="59"/>
    <w:bookmarkStart w:id="60" w:name="usdc-payment-rails-dpx"/>
    <w:p>
      <w:pPr>
        <w:pStyle w:val="Heading2"/>
      </w:pPr>
      <w:r>
        <w:t xml:space="preserve">19. USDC Payment Rails (DPX)</w:t>
      </w:r>
    </w:p>
    <w:p>
      <w:pPr>
        <w:pStyle w:val="FirstParagraph"/>
      </w:pPr>
      <w:r>
        <w:rPr>
          <w:bCs/>
          <w:b/>
        </w:rPr>
        <w:t xml:space="preserve">Implementation:</w:t>
      </w:r>
    </w:p>
    <w:p>
      <w:pPr>
        <w:pStyle w:val="BodyText"/>
      </w:pPr>
      <w:r>
        <w:rPr>
          <w:bCs/>
          <w:b/>
        </w:rPr>
        <w:t xml:space="preserve">Asset Configuration:</w:t>
      </w:r>
      <w:r>
        <w:t xml:space="preserve"> </w:t>
      </w:r>
      <w:r>
        <w:t xml:space="preserve">- USDC on Avalanche:</w:t>
      </w:r>
      <w:r>
        <w:t xml:space="preserve"> </w:t>
      </w:r>
      <w:r>
        <w:rPr>
          <w:rStyle w:val="VerbatimChar"/>
        </w:rPr>
        <w:t xml:space="preserve">0xB97EF9Ef8734C71904D8002F8b6Bc66Dd9c48a6E</w:t>
      </w:r>
      <w:r>
        <w:t xml:space="preserve"> </w:t>
      </w:r>
      <w:r>
        <w:t xml:space="preserve">- USDT alternative:</w:t>
      </w:r>
      <w:r>
        <w:t xml:space="preserve"> </w:t>
      </w:r>
      <w:r>
        <w:rPr>
          <w:rStyle w:val="VerbatimChar"/>
        </w:rPr>
        <w:t xml:space="preserve">0x9702230A8Ea53601f5cD2dc00fDBc13d4dF4A8c7</w:t>
      </w:r>
    </w:p>
    <w:p>
      <w:pPr>
        <w:pStyle w:val="BodyText"/>
      </w:pPr>
      <w:r>
        <w:rPr>
          <w:bCs/>
          <w:b/>
        </w:rPr>
        <w:t xml:space="preserve">Balance Checks: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getWalletBalance</w:t>
      </w:r>
      <w:r>
        <w:rPr>
          <w:rStyle w:val="NormalTok"/>
        </w:rPr>
        <w:t xml:space="preserve">(address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avalancheProvider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ethers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JsonRpcProvider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'https://api.avax.network/ext/bc/C/rpc'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erc20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ethers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Contract</w:t>
      </w:r>
      <w:r>
        <w:rPr>
          <w:rStyle w:val="NormalTok"/>
        </w:rPr>
        <w:t xml:space="preserve">(tokenAddress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erc20Abi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avalancheProvider)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erc20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balanceOf</w:t>
      </w:r>
      <w:r>
        <w:rPr>
          <w:rStyle w:val="NormalTok"/>
        </w:rPr>
        <w:t xml:space="preserve">(address)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Order Placement:</w:t>
      </w:r>
      <w:r>
        <w:t xml:space="preserve"> </w:t>
      </w:r>
      <w:r>
        <w:t xml:space="preserve">Before submitting trade request acceptance, buyer approves USDC to SwapBox contract.</w:t>
      </w:r>
    </w:p>
    <w:p>
      <w:r>
        <w:pict>
          <v:rect style="width:0;height:1.5pt" o:hralign="center" o:hrstd="t" o:hr="t"/>
        </w:pict>
      </w:r>
    </w:p>
    <w:bookmarkEnd w:id="60"/>
    <w:bookmarkStart w:id="61" w:name="swapbox-settlement-dpx"/>
    <w:p>
      <w:pPr>
        <w:pStyle w:val="Heading2"/>
      </w:pPr>
      <w:r>
        <w:t xml:space="preserve">20. SwapBox Settlement (DPX)</w:t>
      </w:r>
    </w:p>
    <w:p>
      <w:pPr>
        <w:pStyle w:val="FirstParagraph"/>
      </w:pPr>
      <w:r>
        <w:rPr>
          <w:bCs/>
          <w:b/>
        </w:rPr>
        <w:t xml:space="preserve">Implementation:</w:t>
      </w:r>
    </w:p>
    <w:p>
      <w:pPr>
        <w:pStyle w:val="BodyText"/>
      </w:pPr>
      <w:r>
        <w:t xml:space="preserve">Post-MBv2 acceptance, backend configures SwapBox:</w:t>
      </w:r>
    </w:p>
    <w:p>
      <w:pPr>
        <w:pStyle w:val="SourceCode"/>
      </w:pPr>
      <w:r>
        <w:rPr>
          <w:rStyle w:val="CommentTok"/>
        </w:rPr>
        <w:t xml:space="preserve">// services/mb2/actions/executeTradeSwapBox.action.ts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executeTradeSwapBox</w:t>
      </w:r>
      <w:r>
        <w:rPr>
          <w:rStyle w:val="NormalTok"/>
        </w:rPr>
        <w:t xml:space="preserve">(tradeRequest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TradeRequest)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swapBox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ethers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Contract</w:t>
      </w:r>
      <w:r>
        <w:rPr>
          <w:rStyle w:val="NormalTok"/>
        </w:rPr>
        <w:t xml:space="preserve">(SWAPBOX_ADDRESS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swapBoxAbi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swapBox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configureSwap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tradeRequest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buyerWallet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tradeRequest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sellerWallet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USDC_ADDRESS_AVALANCHE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tradeRequest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tradeRequest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tradeRequest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fctTokenAddress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tradeRequest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24 hour expiry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receipt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swapId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swapId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Notify both parties to deposit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(tradeRequest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'DEPOSIT_USDC_REQUIRED'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swapId 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(tradeRequest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sellerUserId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'DEPOSIT_FCT_REQUIRED'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swapId 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81" w:name="part-iv-implementation-specification"/>
    <w:p>
      <w:pPr>
        <w:pStyle w:val="Heading1"/>
      </w:pPr>
      <w:r>
        <w:t xml:space="preserve">Part IV: Implementation Specification</w:t>
      </w:r>
    </w:p>
    <w:bookmarkStart w:id="68" w:name="codebase-refactoring-plan"/>
    <w:p>
      <w:pPr>
        <w:pStyle w:val="Heading2"/>
      </w:pPr>
      <w:r>
        <w:t xml:space="preserve">21. Codebase Refactoring Plan</w:t>
      </w:r>
    </w:p>
    <w:bookmarkStart w:id="63" w:name="components-modified"/>
    <w:p>
      <w:pPr>
        <w:pStyle w:val="Heading3"/>
      </w:pPr>
      <w:r>
        <w:t xml:space="preserve">21.1 Components Modified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43"/>
        <w:gridCol w:w="2092"/>
        <w:gridCol w:w="2092"/>
        <w:gridCol w:w="2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CPX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DPX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 (SIWE)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MBv2 bilateral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MBv2 bilateral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shared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FCT Minting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STMv2 ledger (ACXNET)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ERC-20 deploy (Avalanche)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lists on MBv2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MBv2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Trade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submits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MBv2 negotiation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Balance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read (ACXNET)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ERC-20 read (Avalanche)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Settlement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transferOrTrade()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SwapBox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MBv2 acceptance trigger</w:t>
            </w:r>
          </w:p>
        </w:tc>
      </w:tr>
    </w:tbl>
    <w:bookmarkEnd w:id="63"/>
    <w:bookmarkStart w:id="64" w:name="frontend-changes-reacttypescript"/>
    <w:p>
      <w:pPr>
        <w:pStyle w:val="Heading3"/>
      </w:pPr>
      <w:r>
        <w:t xml:space="preserve">21.2 Frontend Changes (React/TypeScript)</w:t>
      </w:r>
    </w:p>
    <w:p>
      <w:pPr>
        <w:pStyle w:val="FirstParagraph"/>
      </w:pPr>
      <w:r>
        <w:rPr>
          <w:bCs/>
          <w:b/>
        </w:rPr>
        <w:t xml:space="preserve">Modified: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Login.tsx</w:t>
      </w:r>
      <w:r>
        <w:t xml:space="preserve"> </w:t>
      </w:r>
      <w:r>
        <w:t xml:space="preserve">– WalletConnect button (conditional)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Balances.tsx</w:t>
      </w:r>
      <w:r>
        <w:t xml:space="preserve"> </w:t>
      </w:r>
      <w:r>
        <w:t xml:space="preserve">– Wallet balances (Avalanche ERC-20)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TradeRequestForm.tsx</w:t>
      </w:r>
      <w:r>
        <w:t xml:space="preserve"> </w:t>
      </w:r>
      <w:r>
        <w:t xml:space="preserve">– USDC approval before acceptance</w:t>
      </w:r>
    </w:p>
    <w:p>
      <w:pPr>
        <w:pStyle w:val="BodyText"/>
      </w:pPr>
      <w:r>
        <w:rPr>
          <w:bCs/>
          <w:b/>
        </w:rPr>
        <w:t xml:space="preserve">New: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SwapBoxDeposit.tsx</w:t>
      </w:r>
      <w:r>
        <w:t xml:space="preserve"> </w:t>
      </w:r>
      <w:r>
        <w:t xml:space="preserve">– Deposit/withdraw UI for settlement</w:t>
      </w:r>
    </w:p>
    <w:bookmarkEnd w:id="64"/>
    <w:bookmarkStart w:id="65" w:name="backend-changes-node.jsmoleculer"/>
    <w:p>
      <w:pPr>
        <w:pStyle w:val="Heading3"/>
      </w:pPr>
      <w:r>
        <w:t xml:space="preserve">21.3 Backend Changes (Node.js/Moleculer)</w:t>
      </w:r>
    </w:p>
    <w:p>
      <w:pPr>
        <w:pStyle w:val="FirstParagraph"/>
      </w:pPr>
      <w:r>
        <w:rPr>
          <w:bCs/>
          <w:b/>
        </w:rPr>
        <w:t xml:space="preserve">Modified: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auth.service.ts</w:t>
      </w:r>
      <w:r>
        <w:t xml:space="preserve"> </w:t>
      </w:r>
      <w:r>
        <w:t xml:space="preserve">– SIWE authentication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user.service.ts</w:t>
      </w:r>
      <w:r>
        <w:t xml:space="preserve"> </w:t>
      </w:r>
      <w:r>
        <w:t xml:space="preserve">– Wallet address mapping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mb2.service.ts</w:t>
      </w:r>
      <w:r>
        <w:t xml:space="preserve"> </w:t>
      </w:r>
      <w:r>
        <w:t xml:space="preserve">– SwapBox settlement flow</w:t>
      </w:r>
    </w:p>
    <w:p>
      <w:pPr>
        <w:pStyle w:val="BodyText"/>
      </w:pPr>
      <w:r>
        <w:rPr>
          <w:bCs/>
          <w:b/>
        </w:rPr>
        <w:t xml:space="preserve">New: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swapbox.service.ts</w:t>
      </w:r>
      <w:r>
        <w:t xml:space="preserve"> </w:t>
      </w:r>
      <w:r>
        <w:t xml:space="preserve">– Monitor swaps, handle expirations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geofence.service.ts</w:t>
      </w:r>
      <w:r>
        <w:t xml:space="preserve"> </w:t>
      </w:r>
      <w:r>
        <w:t xml:space="preserve">– KYC/AML compliance checks</w:t>
      </w:r>
    </w:p>
    <w:bookmarkEnd w:id="65"/>
    <w:bookmarkStart w:id="66" w:name="smart-contracts-solidity"/>
    <w:p>
      <w:pPr>
        <w:pStyle w:val="Heading3"/>
      </w:pPr>
      <w:r>
        <w:t xml:space="preserve">21.4 Smart Contracts (Solidity)</w:t>
      </w:r>
    </w:p>
    <w:p>
      <w:pPr>
        <w:pStyle w:val="FirstParagraph"/>
      </w:pPr>
      <w:r>
        <w:rPr>
          <w:bCs/>
          <w:b/>
        </w:rPr>
        <w:t xml:space="preserve">New (Avalanche C-Chain):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FctTokenFactory.sol</w:t>
      </w:r>
      <w:r>
        <w:t xml:space="preserve"> </w:t>
      </w:r>
      <w:r>
        <w:t xml:space="preserve">– Deploys ERC-20 FCTs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SwapBox.sol</w:t>
      </w:r>
      <w:r>
        <w:t xml:space="preserve"> </w:t>
      </w:r>
      <w:r>
        <w:t xml:space="preserve">– Bilateral escrow (see Part VI for full implementation)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FctToken.sol</w:t>
      </w:r>
      <w:r>
        <w:t xml:space="preserve"> </w:t>
      </w:r>
      <w:r>
        <w:t xml:space="preserve">– Standard ERC-20 per vintage</w:t>
      </w:r>
    </w:p>
    <w:p>
      <w:pPr>
        <w:pStyle w:val="BodyText"/>
      </w:pPr>
      <w:r>
        <w:rPr>
          <w:bCs/>
          <w:b/>
        </w:rPr>
        <w:t xml:space="preserve">Existing (ACXNET):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STMv2.sol</w:t>
      </w:r>
      <w:r>
        <w:t xml:space="preserve"> </w:t>
      </w:r>
      <w:r>
        <w:t xml:space="preserve">– Centralized ledger (unchanged, CPX-only)</w:t>
      </w:r>
    </w:p>
    <w:bookmarkEnd w:id="66"/>
    <w:bookmarkStart w:id="67" w:name="database-schema"/>
    <w:p>
      <w:pPr>
        <w:pStyle w:val="Heading3"/>
      </w:pPr>
      <w:r>
        <w:t xml:space="preserve">21.5 Database Schema</w:t>
      </w:r>
    </w:p>
    <w:p>
      <w:pPr>
        <w:pStyle w:val="FirstParagraph"/>
      </w:pPr>
      <w:r>
        <w:rPr>
          <w:bCs/>
          <w:b/>
        </w:rPr>
        <w:t xml:space="preserve">New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user_wallet</w:t>
      </w:r>
      <w:r>
        <w:t xml:space="preserve"> </w:t>
      </w:r>
      <w:r>
        <w:t xml:space="preserve">– Wallet address mappings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swapbox_swap</w:t>
      </w:r>
      <w:r>
        <w:t xml:space="preserve"> </w:t>
      </w:r>
      <w:r>
        <w:t xml:space="preserve">– Swap status tracking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kyc_attestation</w:t>
      </w:r>
      <w:r>
        <w:t xml:space="preserve"> </w:t>
      </w:r>
      <w:r>
        <w:t xml:space="preserve">– Compliance data</w:t>
      </w:r>
    </w:p>
    <w:p>
      <w:pPr>
        <w:pStyle w:val="BodyText"/>
      </w:pPr>
      <w:r>
        <w:rPr>
          <w:bCs/>
          <w:b/>
        </w:rPr>
        <w:t xml:space="preserve">Modified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x_asset</w:t>
      </w:r>
      <w:r>
        <w:t xml:space="preserve"> </w:t>
      </w:r>
      <w:r>
        <w:t xml:space="preserve">– Add</w:t>
      </w:r>
      <w:r>
        <w:t xml:space="preserve"> </w:t>
      </w:r>
      <w:r>
        <w:rPr>
          <w:rStyle w:val="VerbatimChar"/>
        </w:rPr>
        <w:t xml:space="preserve">erc20_address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token_standard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user_account</w:t>
      </w:r>
      <w:r>
        <w:t xml:space="preserve"> </w:t>
      </w:r>
      <w:r>
        <w:t xml:space="preserve">– Add</w:t>
      </w:r>
      <w:r>
        <w:t xml:space="preserve"> </w:t>
      </w:r>
      <w:r>
        <w:rPr>
          <w:rStyle w:val="VerbatimChar"/>
        </w:rPr>
        <w:t xml:space="preserve">is_external_wallet</w:t>
      </w:r>
      <w:r>
        <w:t xml:space="preserve"> </w:t>
      </w:r>
      <w:r>
        <w:t xml:space="preserve">flag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– Add</w:t>
      </w:r>
      <w:r>
        <w:t xml:space="preserve"> </w:t>
      </w:r>
      <w:r>
        <w:rPr>
          <w:rStyle w:val="VerbatimChar"/>
        </w:rPr>
        <w:t xml:space="preserve">kyc_level</w:t>
      </w:r>
      <w:r>
        <w:t xml:space="preserve"> </w:t>
      </w:r>
      <w:r>
        <w:t xml:space="preserve">enum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network-deployment-strategy"/>
    <w:p>
      <w:pPr>
        <w:pStyle w:val="Heading2"/>
      </w:pPr>
      <w:r>
        <w:t xml:space="preserve">22. Network Deployment Strategy</w:t>
      </w:r>
    </w:p>
    <w:bookmarkStart w:id="69" w:name="acxnet-custom-l1-cpx"/>
    <w:p>
      <w:pPr>
        <w:pStyle w:val="Heading3"/>
      </w:pPr>
      <w:r>
        <w:t xml:space="preserve">22.1 ACXNET Custom L1 (CPX)</w:t>
      </w:r>
    </w:p>
    <w:p>
      <w:pPr>
        <w:pStyle w:val="FirstParagraph"/>
      </w:pPr>
      <w:r>
        <w:rPr>
          <w:bCs/>
          <w:b/>
        </w:rPr>
        <w:t xml:space="preserve">Configuration:</w:t>
      </w:r>
      <w:r>
        <w:t xml:space="preserve"> </w:t>
      </w:r>
      <w:r>
        <w:t xml:space="preserve">- Minimum 5 institutional validators</w:t>
      </w:r>
      <w:r>
        <w:t xml:space="preserve"> </w:t>
      </w:r>
      <w:r>
        <w:t xml:space="preserve">- Configurable gas schedule (subsidized for users)</w:t>
      </w:r>
      <w:r>
        <w:t xml:space="preserve"> </w:t>
      </w:r>
      <w:r>
        <w:t xml:space="preserve">- Private mempool (MEV protection)</w:t>
      </w:r>
      <w:r>
        <w:t xml:space="preserve"> </w:t>
      </w:r>
      <w:r>
        <w:t xml:space="preserve">- Dedicated block space (no public congestion)</w:t>
      </w:r>
    </w:p>
    <w:p>
      <w:pPr>
        <w:pStyle w:val="BodyText"/>
      </w:pPr>
      <w:r>
        <w:rPr>
          <w:bCs/>
          <w:b/>
        </w:rPr>
        <w:t xml:space="preserve">Migration from Polygon:</w:t>
      </w:r>
      <w:r>
        <w:t xml:space="preserve"> </w:t>
      </w:r>
      <w:r>
        <w:t xml:space="preserve">1. Snapshot Polygon state (all balances, assets, trades, spot market data)</w:t>
      </w:r>
      <w:r>
        <w:t xml:space="preserve"> </w:t>
      </w:r>
      <w:r>
        <w:t xml:space="preserve">2. Deploy STMv2 to ACXNET</w:t>
      </w:r>
      <w:r>
        <w:t xml:space="preserve"> </w:t>
      </w:r>
      <w:r>
        <w:t xml:space="preserve">3. Replay state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Hard cutover:</w:t>
      </w:r>
      <w:r>
        <w:t xml:space="preserve"> </w:t>
      </w:r>
      <w:r>
        <w:t xml:space="preserve">Switch traffic, decommission Polygon same day</w:t>
      </w:r>
      <w:r>
        <w:t xml:space="preserve"> </w:t>
      </w:r>
      <w:r>
        <w:t xml:space="preserve">5. Monitor 24/7 for 1 week</w:t>
      </w:r>
    </w:p>
    <w:bookmarkEnd w:id="69"/>
    <w:bookmarkStart w:id="70" w:name="avalanche-c-chain-dpx"/>
    <w:p>
      <w:pPr>
        <w:pStyle w:val="Heading3"/>
      </w:pPr>
      <w:r>
        <w:t xml:space="preserve">22.2 Avalanche C-Chain (DPX)</w:t>
      </w:r>
    </w:p>
    <w:p>
      <w:pPr>
        <w:pStyle w:val="FirstParagraph"/>
      </w:pPr>
      <w:r>
        <w:rPr>
          <w:bCs/>
          <w:b/>
        </w:rPr>
        <w:t xml:space="preserve">Configuration:</w:t>
      </w:r>
      <w:r>
        <w:t xml:space="preserve"> </w:t>
      </w:r>
      <w:r>
        <w:t xml:space="preserve">- Deploy FctTokenFactory, SwapBox to mainnet (43114)</w:t>
      </w:r>
      <w:r>
        <w:t xml:space="preserve"> </w:t>
      </w:r>
      <w:r>
        <w:t xml:space="preserve">- Testnet: Avalanche Fuji (43113)</w:t>
      </w:r>
      <w:r>
        <w:t xml:space="preserve"> </w:t>
      </w:r>
      <w:r>
        <w:t xml:space="preserve">- Grant</w:t>
      </w:r>
      <w:r>
        <w:t xml:space="preserve"> </w:t>
      </w:r>
      <w:r>
        <w:rPr>
          <w:rStyle w:val="VerbatimChar"/>
        </w:rPr>
        <w:t xml:space="preserve">CONFIGURATOR_ROLE</w:t>
      </w:r>
      <w:r>
        <w:t xml:space="preserve"> </w:t>
      </w:r>
      <w:r>
        <w:t xml:space="preserve">to ACX backend signers</w:t>
      </w:r>
      <w:r>
        <w:t xml:space="preserve"> </w:t>
      </w:r>
      <w:r>
        <w:t xml:space="preserve">- Integrate indexer for event tracking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compliance-implementation"/>
    <w:p>
      <w:pPr>
        <w:pStyle w:val="Heading2"/>
      </w:pPr>
      <w:r>
        <w:t xml:space="preserve">23. Compliance Implementation</w:t>
      </w:r>
    </w:p>
    <w:bookmarkStart w:id="72" w:name="kyc-database-schema"/>
    <w:p>
      <w:pPr>
        <w:pStyle w:val="Heading3"/>
      </w:pPr>
      <w:r>
        <w:t xml:space="preserve">23.1 KYC Database 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kyc_attestation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IDENTITY,</w:t>
      </w:r>
      <w:r>
        <w:br/>
      </w:r>
      <w:r>
        <w:rPr>
          <w:rStyle w:val="NormalTok"/>
        </w:rPr>
        <w:t xml:space="preserve">    wallet_address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kyc_level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country_code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attestation_data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verified_at_utc DATETIME,</w:t>
      </w:r>
      <w:r>
        <w:br/>
      </w:r>
      <w:r>
        <w:rPr>
          <w:rStyle w:val="NormalTok"/>
        </w:rPr>
        <w:t xml:space="preserve">    verified_by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expiry_utc DATETIME,</w:t>
      </w:r>
      <w:r>
        <w:br/>
      </w:r>
      <w:r>
        <w:rPr>
          <w:rStyle w:val="NormalTok"/>
        </w:rPr>
        <w:t xml:space="preserve">    created_at_utc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GETUTCDATE()</w:t>
      </w:r>
      <w:r>
        <w:br/>
      </w:r>
      <w:r>
        <w:rPr>
          <w:rStyle w:val="NormalTok"/>
        </w:rPr>
        <w:t xml:space="preserve">);</w:t>
      </w:r>
    </w:p>
    <w:bookmarkEnd w:id="72"/>
    <w:bookmarkStart w:id="73" w:name="geofencing-service"/>
    <w:p>
      <w:pPr>
        <w:pStyle w:val="Heading3"/>
      </w:pPr>
      <w:r>
        <w:t xml:space="preserve">23.2 Geofencing Service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validateAccess</w:t>
      </w:r>
      <w:r>
        <w:rPr>
          <w:rStyle w:val="NormalTok"/>
        </w:rPr>
        <w:t xml:space="preserve">(walletAddress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geoData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geolocate</w:t>
      </w:r>
      <w:r>
        <w:rPr>
          <w:rStyle w:val="NormalTok"/>
        </w:rPr>
        <w:t xml:space="preserve">(ipAddress)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(SANCTIONED_COUNTRIES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(geoData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'Region not supported'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(RESTRICTED_COUNTRIES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(geoData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kycLevel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getKycLevel</w:t>
      </w:r>
      <w:r>
        <w:rPr>
          <w:rStyle w:val="NormalTok"/>
        </w:rPr>
        <w:t xml:space="preserve">(walletAddress)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(kycLevel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KYC_LEVEL_DOCUMENT_VERIFIED)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'Enhanced KYC required for your region'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kycRequired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kycTier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performance-scalability-analysis"/>
    <w:p>
      <w:pPr>
        <w:pStyle w:val="Heading2"/>
      </w:pPr>
      <w:r>
        <w:t xml:space="preserve">24. Performance &amp; Scalability Analysis</w:t>
      </w:r>
    </w:p>
    <w:bookmarkStart w:id="75" w:name="network-comparison"/>
    <w:p>
      <w:pPr>
        <w:pStyle w:val="Heading3"/>
      </w:pPr>
      <w:r>
        <w:t xml:space="preserve">24.1 Network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24"/>
        <w:gridCol w:w="2843"/>
        <w:gridCol w:w="3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ACXNET (CPX)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Avalanche (DPX)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10K+ TPS (configurable)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4,500 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Gas (User)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 (subsidized)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Gas (ACX)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&lt;$0.01 per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(users pay)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Validator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ACX + institutional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Avalanche validators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MEV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mempool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</w:tbl>
    <w:bookmarkEnd w:id="75"/>
    <w:bookmarkStart w:id="76" w:name="settlement-throughput"/>
    <w:p>
      <w:pPr>
        <w:pStyle w:val="Heading3"/>
      </w:pPr>
      <w:r>
        <w:t xml:space="preserve">24.2 Settlement Throughput</w:t>
      </w:r>
    </w:p>
    <w:p>
      <w:pPr>
        <w:pStyle w:val="FirstParagraph"/>
      </w:pPr>
      <w:r>
        <w:rPr>
          <w:bCs/>
          <w:b/>
        </w:rPr>
        <w:t xml:space="preserve">CPX:</w:t>
      </w:r>
      <w:r>
        <w:t xml:space="preserve"> </w:t>
      </w:r>
      <w:r>
        <w:t xml:space="preserve">~100 settlements/sec (limited by admin signing)</w:t>
      </w:r>
      <w:r>
        <w:br/>
      </w:r>
      <w:r>
        <w:rPr>
          <w:bCs/>
          <w:b/>
        </w:rPr>
        <w:t xml:space="preserve">DPX:</w:t>
      </w:r>
      <w:r>
        <w:t xml:space="preserve"> </w:t>
      </w:r>
      <w:r>
        <w:t xml:space="preserve">Unlimited (parallel user-initiated SwapBox transactions)</w:t>
      </w:r>
    </w:p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DPX scales horizontally via decentralized settlement; CPX optimizes for zero user friction.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gas-cost-economics"/>
    <w:p>
      <w:pPr>
        <w:pStyle w:val="Heading2"/>
      </w:pPr>
      <w:r>
        <w:t xml:space="preserve">25. Gas Cost Economics</w:t>
      </w:r>
    </w:p>
    <w:bookmarkStart w:id="78" w:name="avalanche-c-chain-dpx-1"/>
    <w:p>
      <w:pPr>
        <w:pStyle w:val="Heading3"/>
      </w:pPr>
      <w:r>
        <w:t xml:space="preserve">25.1 Avalanche C-Chain (DPX)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@ 50 nAVAX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Configure 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Deposit USDC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Deposit FCT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per 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$0.42</w:t>
            </w:r>
          </w:p>
        </w:tc>
      </w:tr>
    </w:tbl>
    <w:p>
      <w:pPr>
        <w:pStyle w:val="BodyText"/>
      </w:pPr>
      <w:r>
        <w:rPr>
          <w:iCs/>
          <w:i/>
        </w:rPr>
        <w:t xml:space="preserve">Assumes AVAX = $30</w:t>
      </w:r>
    </w:p>
    <w:bookmarkEnd w:id="78"/>
    <w:bookmarkStart w:id="79" w:name="network-comparison-1"/>
    <w:p>
      <w:pPr>
        <w:pStyle w:val="Heading3"/>
      </w:pPr>
      <w:r>
        <w:t xml:space="preserve">25.2 Network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Avalanche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&lt;2 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4,500 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~7,000 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Arbitrum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~40,000 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Ethereum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TPS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Avalanche:</w:t>
      </w:r>
      <w:r>
        <w:t xml:space="preserve"> </w:t>
      </w:r>
      <w:r>
        <w:t xml:space="preserve">- Sub-second finality (superior to Polygon/Arbitrum)</w:t>
      </w:r>
      <w:r>
        <w:t xml:space="preserve"> </w:t>
      </w:r>
      <w:r>
        <w:t xml:space="preserve">- Competitive gas costs</w:t>
      </w:r>
      <w:r>
        <w:t xml:space="preserve"> </w:t>
      </w:r>
      <w:r>
        <w:t xml:space="preserve">- Subnet architecture (future ACXNET integration)</w:t>
      </w:r>
      <w:r>
        <w:t xml:space="preserve"> </w:t>
      </w:r>
      <w:r>
        <w:t xml:space="preserve">- Strong DeFi ecosystem</w:t>
      </w:r>
      <w:r>
        <w:t xml:space="preserve"> </w:t>
      </w:r>
      <w:r>
        <w:t xml:space="preserve">- Institutional adoption (Ava Labs partnerships)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8" w:name="part-v-deployment-timeline"/>
    <w:p>
      <w:pPr>
        <w:pStyle w:val="Heading1"/>
      </w:pPr>
      <w:r>
        <w:t xml:space="preserve">Part V: Deployment Timeline</w:t>
      </w:r>
    </w:p>
    <w:bookmarkStart w:id="87" w:name="phase-by-phase-roadmap"/>
    <w:p>
      <w:pPr>
        <w:pStyle w:val="Heading2"/>
      </w:pPr>
      <w:r>
        <w:t xml:space="preserve">26. Phase-by-Phase Roadmap</w:t>
      </w:r>
    </w:p>
    <w:p>
      <w:pPr>
        <w:pStyle w:val="FirstParagraph"/>
      </w:pPr>
      <w:r>
        <w:rPr>
          <w:bCs/>
          <w:b/>
        </w:rPr>
        <w:t xml:space="preserve">Target:</w:t>
      </w:r>
      <w:r>
        <w:t xml:space="preserve"> </w:t>
      </w:r>
      <w:r>
        <w:t xml:space="preserve">Phase 2 cross-mode liquidity by end Q2 2026 (June 30, 2026).</w:t>
      </w:r>
    </w:p>
    <w:bookmarkStart w:id="82" w:name="phase-1a-foundation-nov-2025-4-weeks-1"/>
    <w:p>
      <w:pPr>
        <w:pStyle w:val="Heading3"/>
      </w:pPr>
      <w:r>
        <w:t xml:space="preserve">Phase 1A – Foundation (Nov 2025: 4 weeks)</w:t>
      </w:r>
    </w:p>
    <w:p>
      <w:pPr>
        <w:pStyle w:val="FirstParagraph"/>
      </w:pPr>
      <w:r>
        <w:rPr>
          <w:bCs/>
          <w:b/>
        </w:rPr>
        <w:t xml:space="preserve">Smart Contracts:</w:t>
      </w:r>
      <w:r>
        <w:t xml:space="preserve"> </w:t>
      </w:r>
      <w:r>
        <w:t xml:space="preserve">- Deploy FctTokenFactory, SwapBox to Avalanche Fuji testnet (43113)</w:t>
      </w:r>
      <w:r>
        <w:t xml:space="preserve"> </w:t>
      </w:r>
      <w:r>
        <w:t xml:space="preserve">- Comprehensive test suite (Hardhat with Avalanche fork)</w:t>
      </w:r>
      <w:r>
        <w:t xml:space="preserve"> </w:t>
      </w:r>
      <w:r>
        <w:t xml:space="preserve">- Begin security audit (Ava Labs-recommended: Halborn, Trail of Bits)</w:t>
      </w:r>
    </w:p>
    <w:p>
      <w:pPr>
        <w:pStyle w:val="BodyText"/>
      </w:pPr>
      <w:r>
        <w:rPr>
          <w:bCs/>
          <w:b/>
        </w:rPr>
        <w:t xml:space="preserve">ACXNET Planning:</w:t>
      </w:r>
      <w:r>
        <w:t xml:space="preserve"> </w:t>
      </w:r>
      <w:r>
        <w:t xml:space="preserve">- Design subnet configuration (validator set, gas economics)</w:t>
      </w:r>
      <w:r>
        <w:t xml:space="preserve"> </w:t>
      </w:r>
      <w:r>
        <w:t xml:space="preserve">- Plan Polygon → ACXNET state migration</w:t>
      </w:r>
      <w:r>
        <w:t xml:space="preserve"> </w:t>
      </w:r>
      <w:r>
        <w:t xml:space="preserve">- Set up ACXNET testnet environment</w:t>
      </w:r>
    </w:p>
    <w:p>
      <w:pPr>
        <w:pStyle w:val="BodyText"/>
      </w:pPr>
      <w:r>
        <w:rPr>
          <w:bCs/>
          <w:b/>
        </w:rPr>
        <w:t xml:space="preserve">Backend:</w:t>
      </w:r>
      <w:r>
        <w:t xml:space="preserve"> </w:t>
      </w:r>
      <w:r>
        <w:t xml:space="preserve">- Implement SIWE authentication</w:t>
      </w:r>
      <w:r>
        <w:t xml:space="preserve"> </w:t>
      </w:r>
      <w:r>
        <w:t xml:space="preserve">- Add Avalanche RPC integration</w:t>
      </w:r>
      <w:r>
        <w:t xml:space="preserve"> </w:t>
      </w:r>
      <w:r>
        <w:t xml:space="preserve">- Create</w:t>
      </w:r>
      <w:r>
        <w:t xml:space="preserve"> </w:t>
      </w:r>
      <w:r>
        <w:rPr>
          <w:rStyle w:val="VerbatimChar"/>
        </w:rPr>
        <w:t xml:space="preserve">swapbox.service.ts</w:t>
      </w:r>
      <w:r>
        <w:t xml:space="preserve"> </w:t>
      </w:r>
      <w:r>
        <w:t xml:space="preserve">- Add feature toggle framework with network-aware routing</w:t>
      </w:r>
    </w:p>
    <w:p>
      <w:pPr>
        <w:pStyle w:val="BodyText"/>
      </w:pPr>
      <w:r>
        <w:rPr>
          <w:bCs/>
          <w:b/>
        </w:rPr>
        <w:t xml:space="preserve">Database:</w:t>
      </w:r>
      <w:r>
        <w:t xml:space="preserve"> </w:t>
      </w:r>
      <w:r>
        <w:t xml:space="preserve">- Create</w:t>
      </w:r>
      <w:r>
        <w:t xml:space="preserve"> </w:t>
      </w:r>
      <w:r>
        <w:rPr>
          <w:rStyle w:val="VerbatimChar"/>
        </w:rPr>
        <w:t xml:space="preserve">user_wallet</w:t>
      </w:r>
      <w:r>
        <w:t xml:space="preserve">,</w:t>
      </w:r>
      <w:r>
        <w:t xml:space="preserve"> </w:t>
      </w:r>
      <w:r>
        <w:rPr>
          <w:rStyle w:val="VerbatimChar"/>
        </w:rPr>
        <w:t xml:space="preserve">swapbox_swap</w:t>
      </w:r>
      <w:r>
        <w:t xml:space="preserve">,</w:t>
      </w:r>
      <w:r>
        <w:t xml:space="preserve"> </w:t>
      </w:r>
      <w:r>
        <w:rPr>
          <w:rStyle w:val="VerbatimChar"/>
        </w:rPr>
        <w:t xml:space="preserve">kyc_attestation</w:t>
      </w:r>
      <w:r>
        <w:t xml:space="preserve"> </w:t>
      </w:r>
      <w:r>
        <w:t xml:space="preserve">tables</w:t>
      </w:r>
      <w:r>
        <w:t xml:space="preserve"> </w:t>
      </w:r>
      <w:r>
        <w:t xml:space="preserve">- Migrate</w:t>
      </w:r>
      <w:r>
        <w:t xml:space="preserve"> </w:t>
      </w:r>
      <w:r>
        <w:rPr>
          <w:rStyle w:val="VerbatimChar"/>
        </w:rPr>
        <w:t xml:space="preserve">x_asset</w:t>
      </w:r>
      <w:r>
        <w:t xml:space="preserve"> </w:t>
      </w:r>
      <w:r>
        <w:t xml:space="preserve">to support</w:t>
      </w:r>
      <w:r>
        <w:t xml:space="preserve"> </w:t>
      </w:r>
      <w:r>
        <w:rPr>
          <w:rStyle w:val="VerbatimChar"/>
        </w:rPr>
        <w:t xml:space="preserve">erc20_address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network_id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Fully functional DPX testnet + ACXNET migration plan</w:t>
      </w:r>
    </w:p>
    <w:p>
      <w:r>
        <w:pict>
          <v:rect style="width:0;height:1.5pt" o:hralign="center" o:hrstd="t" o:hr="t"/>
        </w:pict>
      </w:r>
    </w:p>
    <w:bookmarkEnd w:id="82"/>
    <w:bookmarkStart w:id="83" w:name="X32620bcace41b06b88dea3438bed4bf1cdf6f82"/>
    <w:p>
      <w:pPr>
        <w:pStyle w:val="Heading3"/>
      </w:pPr>
      <w:r>
        <w:t xml:space="preserve">Phase 1B – Development Sprint (Dec 2025: 4 weeks)</w:t>
      </w:r>
    </w:p>
    <w:p>
      <w:pPr>
        <w:pStyle w:val="FirstParagraph"/>
      </w:pPr>
      <w:r>
        <w:rPr>
          <w:bCs/>
          <w:b/>
        </w:rPr>
        <w:t xml:space="preserve">Frontend:</w:t>
      </w:r>
      <w:r>
        <w:t xml:space="preserve"> </w:t>
      </w:r>
      <w:r>
        <w:t xml:space="preserve">- WalletConnect integration (Avalanche C-Chain)</w:t>
      </w:r>
      <w:r>
        <w:t xml:space="preserve"> </w:t>
      </w:r>
      <w:r>
        <w:t xml:space="preserve">- SwapBox deposit UI with AVAX gas estimation</w:t>
      </w:r>
      <w:r>
        <w:t xml:space="preserve"> </w:t>
      </w:r>
      <w:r>
        <w:t xml:space="preserve">- Wallet balance displays (USDC on Avalanche)</w:t>
      </w:r>
      <w:r>
        <w:t xml:space="preserve"> </w:t>
      </w:r>
      <w:r>
        <w:t xml:space="preserve">- USDC approval flow for MBv2 trade requests</w:t>
      </w:r>
    </w:p>
    <w:p>
      <w:pPr>
        <w:pStyle w:val="BodyText"/>
      </w:pPr>
      <w:r>
        <w:rPr>
          <w:bCs/>
          <w:b/>
        </w:rPr>
        <w:t xml:space="preserve">Backend:</w:t>
      </w:r>
      <w:r>
        <w:t xml:space="preserve"> </w:t>
      </w:r>
      <w:r>
        <w:t xml:space="preserve">- Refactor</w:t>
      </w:r>
      <w:r>
        <w:t xml:space="preserve"> </w:t>
      </w:r>
      <w:r>
        <w:rPr>
          <w:rStyle w:val="VerbatimChar"/>
        </w:rPr>
        <w:t xml:space="preserve">apx.mintFctTokens</w:t>
      </w:r>
      <w:r>
        <w:t xml:space="preserve"> </w:t>
      </w:r>
      <w:r>
        <w:t xml:space="preserve">for dual-network (Avalanche + ACXNET)</w:t>
      </w:r>
      <w:r>
        <w:t xml:space="preserve"> </w:t>
      </w:r>
      <w:r>
        <w:t xml:space="preserve">- Refactor</w:t>
      </w:r>
      <w:r>
        <w:t xml:space="preserve"> </w:t>
      </w:r>
      <w:r>
        <w:rPr>
          <w:rStyle w:val="VerbatimChar"/>
        </w:rPr>
        <w:t xml:space="preserve">mb2.executeTrade</w:t>
      </w:r>
      <w:r>
        <w:t xml:space="preserve"> </w:t>
      </w:r>
      <w:r>
        <w:t xml:space="preserve">to support SwapBox</w:t>
      </w:r>
      <w:r>
        <w:t xml:space="preserve"> </w:t>
      </w:r>
      <w:r>
        <w:t xml:space="preserve">- SwapBox event monitoring in indexer (Avalanche sync)</w:t>
      </w:r>
      <w:r>
        <w:t xml:space="preserve"> </w:t>
      </w:r>
      <w:r>
        <w:t xml:space="preserve">- ACXNET RPC integration</w:t>
      </w:r>
    </w:p>
    <w:p>
      <w:pPr>
        <w:pStyle w:val="BodyText"/>
      </w:pPr>
      <w:r>
        <w:rPr>
          <w:bCs/>
          <w:b/>
        </w:rPr>
        <w:t xml:space="preserve">Testing:</w:t>
      </w:r>
      <w:r>
        <w:t xml:space="preserve"> </w:t>
      </w:r>
      <w:r>
        <w:t xml:space="preserve">- End-to-end: Wallet login → mint FCT → list project → negotiate → deposit → settle</w:t>
      </w:r>
      <w:r>
        <w:t xml:space="preserve"> </w:t>
      </w:r>
      <w:r>
        <w:t xml:space="preserve">- Integration: CPX (ACXNET testnet) + DPX (Avalanche Fuji) side-by-side</w:t>
      </w:r>
      <w:r>
        <w:t xml:space="preserve"> </w:t>
      </w:r>
      <w:r>
        <w:t xml:space="preserve">- Load testing: 1000+ concurrent orders across both networks</w:t>
      </w:r>
    </w:p>
    <w:p>
      <w:pPr>
        <w:pStyle w:val="BodyText"/>
      </w:pPr>
      <w:r>
        <w:rPr>
          <w:bCs/>
          <w:b/>
        </w:rPr>
        <w:t xml:space="preserve">Security:</w:t>
      </w:r>
      <w:r>
        <w:t xml:space="preserve"> </w:t>
      </w:r>
      <w:r>
        <w:t xml:space="preserve">- Complete external audit</w:t>
      </w:r>
      <w:r>
        <w:t xml:space="preserve"> </w:t>
      </w:r>
      <w:r>
        <w:t xml:space="preserve">- Remediate critical/high findings</w:t>
      </w:r>
      <w:r>
        <w:t xml:space="preserve"> </w:t>
      </w:r>
      <w:r>
        <w:t xml:space="preserve">- Launch bug bounty ($50K rewards)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Production-ready codebase for both networks</w:t>
      </w:r>
    </w:p>
    <w:p>
      <w:r>
        <w:pict>
          <v:rect style="width:0;height:1.5pt" o:hralign="center" o:hrstd="t" o:hr="t"/>
        </w:pict>
      </w:r>
    </w:p>
    <w:bookmarkEnd w:id="83"/>
    <w:bookmarkStart w:id="84" w:name="Xf3b3a0c6a94331ccf19f905b3dfaa469f1b3eb4"/>
    <w:p>
      <w:pPr>
        <w:pStyle w:val="Heading3"/>
      </w:pPr>
      <w:r>
        <w:t xml:space="preserve">Phase 1C – Network Launches (Jan-Feb 2026: 8 weeks)</w:t>
      </w:r>
    </w:p>
    <w:p>
      <w:pPr>
        <w:pStyle w:val="FirstParagraph"/>
      </w:pPr>
      <w:r>
        <w:rPr>
          <w:bCs/>
          <w:b/>
        </w:rPr>
        <w:t xml:space="preserve">ACXNET Launch + Polygon Decommission (Weeks 1-4):</w:t>
      </w:r>
      <w:r>
        <w:t xml:space="preserve"> </w:t>
      </w:r>
      <w:r>
        <w:t xml:space="preserve">- Deploy ACXNET subnet validators (min 5 institutional partners)</w:t>
      </w:r>
      <w:r>
        <w:t xml:space="preserve"> </w:t>
      </w:r>
      <w:r>
        <w:t xml:space="preserve">- Deploy STMv2 ledger to ACXNET</w:t>
      </w:r>
      <w:r>
        <w:t xml:space="preserve"> </w:t>
      </w:r>
      <w:r>
        <w:t xml:space="preserve">- Snapshot Polygon ACX/CPX state (ledger balances, assets, trades, spot market)</w:t>
      </w:r>
      <w:r>
        <w:t xml:space="preserve"> </w:t>
      </w:r>
      <w:r>
        <w:t xml:space="preserve">- Migrate ACX/CPX platform to ACXNET (includes CPX marketplace + spot/CLOB)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Hard cutover:</w:t>
      </w:r>
      <w:r>
        <w:t xml:space="preserve"> </w:t>
      </w:r>
      <w:r>
        <w:t xml:space="preserve">Switch all traffic to ACXNET, decommission Polygon simultaneously</w:t>
      </w:r>
      <w:r>
        <w:t xml:space="preserve"> </w:t>
      </w:r>
      <w:r>
        <w:t xml:space="preserve">- Monitor 24/7 for 1 week post-cutover</w:t>
      </w:r>
    </w:p>
    <w:p>
      <w:pPr>
        <w:pStyle w:val="BodyText"/>
      </w:pPr>
      <w:r>
        <w:rPr>
          <w:bCs/>
          <w:b/>
        </w:rPr>
        <w:t xml:space="preserve">Avalanche Mainnet Launch (Weeks 5-8):</w:t>
      </w:r>
      <w:r>
        <w:t xml:space="preserve"> </w:t>
      </w:r>
      <w:r>
        <w:t xml:space="preserve">- Deploy FctTokenFactory + SwapBox to Avalanche C-Chain mainnet</w:t>
      </w:r>
      <w:r>
        <w:t xml:space="preserve"> </w:t>
      </w:r>
      <w:r>
        <w:t xml:space="preserve">- Configure backend with mainnet addresses</w:t>
      </w:r>
      <w:r>
        <w:t xml:space="preserve"> </w:t>
      </w:r>
      <w:r>
        <w:t xml:space="preserve">- Deploy indexer for Avalanche event tracking</w:t>
      </w:r>
      <w:r>
        <w:t xml:space="preserve"> </w:t>
      </w:r>
      <w:r>
        <w:t xml:space="preserve">- Launch DPX with</w:t>
      </w:r>
      <w:r>
        <w:t xml:space="preserve"> </w:t>
      </w:r>
      <w:r>
        <w:rPr>
          <w:bCs/>
          <w:b/>
        </w:rPr>
        <w:t xml:space="preserve">handpicked projects and buyers familiar with DeFi/crypto primitives</w:t>
      </w:r>
      <w:r>
        <w:t xml:space="preserve"> </w:t>
      </w:r>
      <w:r>
        <w:t xml:space="preserve">- Monitor swap completion rates (target: &gt;95%)</w:t>
      </w:r>
    </w:p>
    <w:p>
      <w:pPr>
        <w:pStyle w:val="BodyText"/>
      </w:pPr>
      <w:r>
        <w:rPr>
          <w:bCs/>
          <w:b/>
        </w:rPr>
        <w:t xml:space="preserve">Operations:</w:t>
      </w:r>
      <w:r>
        <w:t xml:space="preserve"> </w:t>
      </w:r>
      <w:r>
        <w:t xml:space="preserve">- Grafana dashboards for both networks (ACXNET + Avalanche)</w:t>
      </w:r>
      <w:r>
        <w:t xml:space="preserve"> </w:t>
      </w:r>
      <w:r>
        <w:t xml:space="preserve">- Alerts: expired swaps, failed txs, network congestion</w:t>
      </w:r>
      <w:r>
        <w:t xml:space="preserve"> </w:t>
      </w:r>
      <w:r>
        <w:t xml:space="preserve">- Train support team on dual-network troubleshooting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Both CPX (ACXNET) and DPX (Avalanche) live in production</w:t>
      </w:r>
    </w:p>
    <w:p>
      <w:r>
        <w:pict>
          <v:rect style="width:0;height:1.5pt" o:hralign="center" o:hrstd="t" o:hr="t"/>
        </w:pict>
      </w:r>
    </w:p>
    <w:bookmarkEnd w:id="84"/>
    <w:bookmarkStart w:id="85" w:name="X9c64beb5f09ddee2b2b575df5b433fad472c8ff"/>
    <w:p>
      <w:pPr>
        <w:pStyle w:val="Heading3"/>
      </w:pPr>
      <w:r>
        <w:t xml:space="preserve">Phase 1D – Production Scale (Mar-Apr 2026: 8 weeks)</w:t>
      </w:r>
    </w:p>
    <w:p>
      <w:pPr>
        <w:pStyle w:val="FirstParagraph"/>
      </w:pPr>
      <w:r>
        <w:rPr>
          <w:bCs/>
          <w:b/>
        </w:rPr>
        <w:t xml:space="preserve">Rollout:</w:t>
      </w:r>
      <w:r>
        <w:t xml:space="preserve"> </w:t>
      </w:r>
      <w:r>
        <w:t xml:space="preserve">- Expand DPX to additional crypto-native projects and buyers</w:t>
      </w:r>
      <w:r>
        <w:t xml:space="preserve"> </w:t>
      </w:r>
      <w:r>
        <w:t xml:space="preserve">- All ACX/CPX entities fully operational on ACXNET (Polygon decommissioned in Phase 1C)</w:t>
      </w:r>
      <w:r>
        <w:t xml:space="preserve"> </w:t>
      </w:r>
      <w:r>
        <w:t xml:space="preserve">- Launch $ACR token staking for swap fee discounts</w:t>
      </w:r>
      <w:r>
        <w:t xml:space="preserve"> </w:t>
      </w:r>
      <w:r>
        <w:t xml:space="preserve">- Implement tiered KYC/AML framework (self-attestation → document verification)</w:t>
      </w:r>
      <w:r>
        <w:t xml:space="preserve"> </w:t>
      </w:r>
      <w:r>
        <w:t xml:space="preserve">- Deploy geofencing controls per legal/operational requirements</w:t>
      </w:r>
    </w:p>
    <w:p>
      <w:pPr>
        <w:pStyle w:val="BodyText"/>
      </w:pPr>
      <w:r>
        <w:rPr>
          <w:bCs/>
          <w:b/>
        </w:rPr>
        <w:t xml:space="preserve">Optimization:</w:t>
      </w:r>
      <w:r>
        <w:t xml:space="preserve"> </w:t>
      </w:r>
      <w:r>
        <w:t xml:space="preserve">- Investigate market appetite for DEX liquidity pools (e.g., Trader Joe FCT/USDC pairs)</w:t>
      </w:r>
      <w:r>
        <w:t xml:space="preserve"> </w:t>
      </w:r>
      <w:r>
        <w:t xml:space="preserve">- Add USDT, DAI support on Avalanche</w:t>
      </w:r>
      <w:r>
        <w:t xml:space="preserve"> </w:t>
      </w:r>
      <w:r>
        <w:t xml:space="preserve">- Batch swap settlement (reduce gas 30%)</w:t>
      </w:r>
      <w:r>
        <w:t xml:space="preserve"> </w:t>
      </w:r>
      <w:r>
        <w:t xml:space="preserve">- Enable Core Wallet, Rabby Wallet support</w:t>
      </w:r>
    </w:p>
    <w:p>
      <w:pPr>
        <w:pStyle w:val="BodyText"/>
      </w:pPr>
      <w:r>
        <w:rPr>
          <w:bCs/>
          <w:b/>
        </w:rPr>
        <w:t xml:space="preserve">Performance Targets:</w:t>
      </w:r>
      <w:r>
        <w:t xml:space="preserve"> </w:t>
      </w:r>
      <w:r>
        <w:t xml:space="preserve">- DPX: &lt;$1 gas per swap</w:t>
      </w:r>
      <w:r>
        <w:t xml:space="preserve"> </w:t>
      </w:r>
      <w:r>
        <w:t xml:space="preserve">- CPX: &lt;$0.01 backend cost (user pays $0)</w:t>
      </w:r>
      <w:r>
        <w:t xml:space="preserve"> </w:t>
      </w:r>
      <w:r>
        <w:t xml:space="preserve">- 1,000+ active DPX wallets</w:t>
      </w:r>
      <w:r>
        <w:t xml:space="preserve"> </w:t>
      </w:r>
      <w:r>
        <w:t xml:space="preserve">- $15M+ USDC volume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Scaled production ready for Phase 2</w:t>
      </w:r>
    </w:p>
    <w:p>
      <w:r>
        <w:pict>
          <v:rect style="width:0;height:1.5pt" o:hralign="center" o:hrstd="t" o:hr="t"/>
        </w:pict>
      </w:r>
    </w:p>
    <w:bookmarkEnd w:id="85"/>
    <w:bookmarkStart w:id="86" w:name="Xde92f5ec0981a0e5154747e00ddd3c1c2ad8d05"/>
    <w:p>
      <w:pPr>
        <w:pStyle w:val="Heading3"/>
      </w:pPr>
      <w:r>
        <w:t xml:space="preserve">Phase 2 – Cross-Mode Bridge (May-Jun 2026: 8 weeks)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Enable seamless trading between CPX (ACXNET ledger) and DPX (Avalanche ERC-20).</w:t>
      </w:r>
    </w:p>
    <w:p>
      <w:pPr>
        <w:pStyle w:val="BodyText"/>
      </w:pPr>
      <w:r>
        <w:rPr>
          <w:bCs/>
          <w:b/>
        </w:rPr>
        <w:t xml:space="preserve">Architecture: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Bridge Contract:</w:t>
      </w:r>
      <w:r>
        <w:t xml:space="preserve"> </w:t>
      </w:r>
      <w:r>
        <w:t xml:space="preserve">Lock FCT ERC-20 on Avalanche → unlock on ACXNET ledger (and vice versa)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Unified Order Book:</w:t>
      </w:r>
      <w:r>
        <w:t xml:space="preserve"> </w:t>
      </w:r>
      <w:r>
        <w:t xml:space="preserve">Matching engine matches CPX bids with DPX asks transparently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Cross-Chain Messaging:</w:t>
      </w:r>
      <w:r>
        <w:t xml:space="preserve"> </w:t>
      </w:r>
      <w:r>
        <w:t xml:space="preserve">Avalanche Warp Messaging or Axelar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Market Makers:</w:t>
      </w:r>
      <w:r>
        <w:t xml:space="preserve"> </w:t>
      </w:r>
      <w:r>
        <w:t xml:space="preserve">$ACR rewards for cross-mode liquidity</w:t>
      </w:r>
    </w:p>
    <w:p>
      <w:pPr>
        <w:pStyle w:val="BodyText"/>
      </w:pPr>
      <w:r>
        <w:rPr>
          <w:bCs/>
          <w:b/>
        </w:rPr>
        <w:t xml:space="preserve">Technical Challenges:</w:t>
      </w:r>
      <w:r>
        <w:t xml:space="preserve"> </w:t>
      </w:r>
      <w:r>
        <w:t xml:space="preserve">- Cross-L1 message passing</w:t>
      </w:r>
      <w:r>
        <w:t xml:space="preserve"> </w:t>
      </w:r>
      <w:r>
        <w:t xml:space="preserve">- Atomic settlement guarantees</w:t>
      </w:r>
      <w:r>
        <w:t xml:space="preserve"> </w:t>
      </w:r>
      <w:r>
        <w:t xml:space="preserve">- Liquidity balancing</w:t>
      </w:r>
    </w:p>
    <w:p>
      <w:pPr>
        <w:pStyle w:val="BodyText"/>
      </w:pPr>
      <w:r>
        <w:rPr>
          <w:bCs/>
          <w:b/>
        </w:rPr>
        <w:t xml:space="preserve">Deliverable (June 30, 2026):</w:t>
      </w:r>
      <w:r>
        <w:t xml:space="preserve"> </w:t>
      </w:r>
      <w:r>
        <w:t xml:space="preserve">Unified liquidity pool, CPX ↔ DPX interoperability</w:t>
      </w:r>
    </w:p>
    <w:p>
      <w:pPr>
        <w:pStyle w:val="BodyText"/>
      </w:pPr>
      <w:r>
        <w:rPr>
          <w:bCs/>
          <w:b/>
        </w:rPr>
        <w:t xml:space="preserve">Success Metric:</w:t>
      </w:r>
      <w:r>
        <w:t xml:space="preserve"> </w:t>
      </w:r>
      <w:r>
        <w:t xml:space="preserve">&gt;$50M combined TVL across ACXNET + Avalanche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4" w:name="part-vi-smart-contract-specifications"/>
    <w:p>
      <w:pPr>
        <w:pStyle w:val="Heading1"/>
      </w:pPr>
      <w:r>
        <w:t xml:space="preserve">Part VI: Smart Contract Specifications</w:t>
      </w:r>
    </w:p>
    <w:bookmarkStart w:id="92" w:name="swapbox-contract-complete-implementation"/>
    <w:p>
      <w:pPr>
        <w:pStyle w:val="Heading2"/>
      </w:pPr>
      <w:r>
        <w:t xml:space="preserve">27. SwapBox Contract (Complete Implementation)</w:t>
      </w:r>
    </w:p>
    <w:p>
      <w:pPr>
        <w:pStyle w:val="FirstParagraph"/>
      </w:pPr>
      <w:r>
        <w:rPr>
          <w:bCs/>
          <w:b/>
        </w:rPr>
        <w:t xml:space="preserve">Full Solidity code available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src/SwapBox-Contract.md</w:t>
      </w:r>
    </w:p>
    <w:bookmarkStart w:id="89" w:name="contract-overview"/>
    <w:p>
      <w:pPr>
        <w:pStyle w:val="Heading3"/>
      </w:pPr>
      <w:r>
        <w:t xml:space="preserve">27.1 Contract Overview</w:t>
      </w:r>
    </w:p>
    <w:p>
      <w:pPr>
        <w:pStyle w:val="SourceCode"/>
      </w:pPr>
      <w:r>
        <w:rPr>
          <w:rStyle w:val="VerbatimChar"/>
        </w:rPr>
        <w:t xml:space="preserve">// SPDX-License-Identifier: MIT</w:t>
      </w:r>
      <w:r>
        <w:br/>
      </w:r>
      <w:r>
        <w:rPr>
          <w:rStyle w:val="VerbatimChar"/>
        </w:rPr>
        <w:t xml:space="preserve">pragma solidity ^0.8.20;</w:t>
      </w:r>
      <w:r>
        <w:br/>
      </w:r>
      <w:r>
        <w:br/>
      </w:r>
      <w:r>
        <w:rPr>
          <w:rStyle w:val="VerbatimChar"/>
        </w:rPr>
        <w:t xml:space="preserve">import "@openzeppelin/contracts/token/ERC20/IERC20.sol";</w:t>
      </w:r>
      <w:r>
        <w:br/>
      </w:r>
      <w:r>
        <w:rPr>
          <w:rStyle w:val="VerbatimChar"/>
        </w:rPr>
        <w:t xml:space="preserve">import "@openzeppelin/contracts/token/ERC20/utils/SafeERC20.sol";</w:t>
      </w:r>
      <w:r>
        <w:br/>
      </w:r>
      <w:r>
        <w:rPr>
          <w:rStyle w:val="VerbatimChar"/>
        </w:rPr>
        <w:t xml:space="preserve">import "@openzeppelin/contracts/access/AccessControl.sol";</w:t>
      </w:r>
      <w:r>
        <w:br/>
      </w:r>
      <w:r>
        <w:rPr>
          <w:rStyle w:val="VerbatimChar"/>
        </w:rPr>
        <w:t xml:space="preserve">import "@openzeppelin/contracts/security/ReentrancyGuard.sol";</w:t>
      </w:r>
      <w:r>
        <w:br/>
      </w:r>
      <w:r>
        <w:rPr>
          <w:rStyle w:val="VerbatimChar"/>
        </w:rPr>
        <w:t xml:space="preserve">import "@openzeppelin/contracts/security/Pausable.sol";</w:t>
      </w:r>
      <w:r>
        <w:br/>
      </w:r>
      <w:r>
        <w:br/>
      </w:r>
      <w:r>
        <w:rPr>
          <w:rStyle w:val="VerbatimChar"/>
        </w:rPr>
        <w:t xml:space="preserve">contract SwapBox is AccessControl, ReentrancyGuard, Pausable {</w:t>
      </w:r>
      <w:r>
        <w:br/>
      </w:r>
      <w:r>
        <w:rPr>
          <w:rStyle w:val="VerbatimChar"/>
        </w:rPr>
        <w:t xml:space="preserve">    using SafeERC20 for IERC20;</w:t>
      </w:r>
      <w:r>
        <w:br/>
      </w:r>
      <w:r>
        <w:br/>
      </w:r>
      <w:r>
        <w:rPr>
          <w:rStyle w:val="VerbatimChar"/>
        </w:rPr>
        <w:t xml:space="preserve">    bytes32 public constant CONFIGURATOR_ROLE = keccak256("CONFIGURATOR_ROLE");</w:t>
      </w:r>
      <w:r>
        <w:br/>
      </w:r>
      <w:r>
        <w:rPr>
          <w:rStyle w:val="VerbatimChar"/>
        </w:rPr>
        <w:t xml:space="preserve">    bytes32 public constant PAUSER_ROLE = keccak256("PAUSER_ROLE");</w:t>
      </w:r>
      <w:r>
        <w:br/>
      </w:r>
      <w:r>
        <w:br/>
      </w:r>
      <w:r>
        <w:rPr>
          <w:rStyle w:val="VerbatimChar"/>
        </w:rPr>
        <w:t xml:space="preserve">    enum SwapStatus { </w:t>
      </w:r>
      <w:r>
        <w:br/>
      </w:r>
      <w:r>
        <w:rPr>
          <w:rStyle w:val="VerbatimChar"/>
        </w:rPr>
        <w:t xml:space="preserve">        None, Pending, BuyerDeposited, SellerDeposited, </w:t>
      </w:r>
      <w:r>
        <w:br/>
      </w:r>
      <w:r>
        <w:rPr>
          <w:rStyle w:val="VerbatimChar"/>
        </w:rPr>
        <w:t xml:space="preserve">        ReadyToSettle, Completed, Cancelled 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struct Swap {</w:t>
      </w:r>
      <w:r>
        <w:br/>
      </w:r>
      <w:r>
        <w:rPr>
          <w:rStyle w:val="VerbatimChar"/>
        </w:rPr>
        <w:t xml:space="preserve">        uint256 swapId;</w:t>
      </w:r>
      <w:r>
        <w:br/>
      </w:r>
      <w:r>
        <w:rPr>
          <w:rStyle w:val="VerbatimChar"/>
        </w:rPr>
        <w:t xml:space="preserve">        address buyer;</w:t>
      </w:r>
      <w:r>
        <w:br/>
      </w:r>
      <w:r>
        <w:rPr>
          <w:rStyle w:val="VerbatimChar"/>
        </w:rPr>
        <w:t xml:space="preserve">        address seller;</w:t>
      </w:r>
      <w:r>
        <w:br/>
      </w:r>
      <w:r>
        <w:rPr>
          <w:rStyle w:val="VerbatimChar"/>
        </w:rPr>
        <w:t xml:space="preserve">        address buyerAsset;</w:t>
      </w:r>
      <w:r>
        <w:br/>
      </w:r>
      <w:r>
        <w:rPr>
          <w:rStyle w:val="VerbatimChar"/>
        </w:rPr>
        <w:t xml:space="preserve">        uint256 buyerAmount;</w:t>
      </w:r>
      <w:r>
        <w:br/>
      </w:r>
      <w:r>
        <w:rPr>
          <w:rStyle w:val="VerbatimChar"/>
        </w:rPr>
        <w:t xml:space="preserve">        address sellerAsset;</w:t>
      </w:r>
      <w:r>
        <w:br/>
      </w:r>
      <w:r>
        <w:rPr>
          <w:rStyle w:val="VerbatimChar"/>
        </w:rPr>
        <w:t xml:space="preserve">        uint256 sellerAmount;</w:t>
      </w:r>
      <w:r>
        <w:br/>
      </w:r>
      <w:r>
        <w:rPr>
          <w:rStyle w:val="VerbatimChar"/>
        </w:rPr>
        <w:t xml:space="preserve">        SwapStatus status;</w:t>
      </w:r>
      <w:r>
        <w:br/>
      </w:r>
      <w:r>
        <w:rPr>
          <w:rStyle w:val="VerbatimChar"/>
        </w:rPr>
        <w:t xml:space="preserve">        uint256 expiryTimestamp;</w:t>
      </w:r>
      <w:r>
        <w:br/>
      </w:r>
      <w:r>
        <w:rPr>
          <w:rStyle w:val="VerbatimChar"/>
        </w:rPr>
        <w:t xml:space="preserve">        bool buyerDeposited;</w:t>
      </w:r>
      <w:r>
        <w:br/>
      </w:r>
      <w:r>
        <w:rPr>
          <w:rStyle w:val="VerbatimChar"/>
        </w:rPr>
        <w:t xml:space="preserve">        bool sellerDeposited;</w:t>
      </w:r>
      <w:r>
        <w:br/>
      </w:r>
      <w:r>
        <w:rPr>
          <w:rStyle w:val="VerbatimChar"/>
        </w:rPr>
        <w:t xml:space="preserve">        bool buyerWithdrew;</w:t>
      </w:r>
      <w:r>
        <w:br/>
      </w:r>
      <w:r>
        <w:rPr>
          <w:rStyle w:val="VerbatimChar"/>
        </w:rPr>
        <w:t xml:space="preserve">        bool sellerWithdrew;</w:t>
      </w:r>
      <w:r>
        <w:br/>
      </w:r>
      <w:r>
        <w:rPr>
          <w:rStyle w:val="VerbatimChar"/>
        </w:rPr>
        <w:t xml:space="preserve">        uint256 createdAt;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mapping(uint256 =&gt; Swap) public swaps;</w:t>
      </w:r>
      <w:r>
        <w:br/>
      </w:r>
      <w:r>
        <w:rPr>
          <w:rStyle w:val="VerbatimChar"/>
        </w:rPr>
        <w:t xml:space="preserve">    uint256 private _swapCounter;</w:t>
      </w:r>
      <w:r>
        <w:br/>
      </w:r>
      <w:r>
        <w:br/>
      </w:r>
      <w:r>
        <w:rPr>
          <w:rStyle w:val="VerbatimChar"/>
        </w:rPr>
        <w:t xml:space="preserve">    // Events, functions omitted for brevity</w:t>
      </w:r>
      <w:r>
        <w:br/>
      </w:r>
      <w:r>
        <w:rPr>
          <w:rStyle w:val="VerbatimChar"/>
        </w:rPr>
        <w:t xml:space="preserve">    // See src/SwapBox-Contract.md for complete implementation</w:t>
      </w:r>
      <w:r>
        <w:br/>
      </w:r>
      <w:r>
        <w:rPr>
          <w:rStyle w:val="VerbatimChar"/>
        </w:rPr>
        <w:t xml:space="preserve">}</w:t>
      </w:r>
    </w:p>
    <w:bookmarkEnd w:id="89"/>
    <w:bookmarkStart w:id="90" w:name="key-functions"/>
    <w:p>
      <w:pPr>
        <w:pStyle w:val="Heading3"/>
      </w:pPr>
      <w:r>
        <w:t xml:space="preserve">27.2 Key Functions</w:t>
      </w:r>
    </w:p>
    <w:p>
      <w:pPr>
        <w:pStyle w:val="FirstParagraph"/>
      </w:pPr>
      <w:r>
        <w:rPr>
          <w:bCs/>
          <w:b/>
        </w:rPr>
        <w:t xml:space="preserve">Configuration (ACX backend only):</w:t>
      </w:r>
    </w:p>
    <w:p>
      <w:pPr>
        <w:pStyle w:val="SourceCode"/>
      </w:pPr>
      <w:r>
        <w:rPr>
          <w:rStyle w:val="VerbatimChar"/>
        </w:rPr>
        <w:t xml:space="preserve">function configureSwap(</w:t>
      </w:r>
      <w:r>
        <w:br/>
      </w:r>
      <w:r>
        <w:rPr>
          <w:rStyle w:val="VerbatimChar"/>
        </w:rPr>
        <w:t xml:space="preserve">    address buyer,</w:t>
      </w:r>
      <w:r>
        <w:br/>
      </w:r>
      <w:r>
        <w:rPr>
          <w:rStyle w:val="VerbatimChar"/>
        </w:rPr>
        <w:t xml:space="preserve">    address seller,</w:t>
      </w:r>
      <w:r>
        <w:br/>
      </w:r>
      <w:r>
        <w:rPr>
          <w:rStyle w:val="VerbatimChar"/>
        </w:rPr>
        <w:t xml:space="preserve">    address buyerAsset,</w:t>
      </w:r>
      <w:r>
        <w:br/>
      </w:r>
      <w:r>
        <w:rPr>
          <w:rStyle w:val="VerbatimChar"/>
        </w:rPr>
        <w:t xml:space="preserve">    uint256 buyerAmount,</w:t>
      </w:r>
      <w:r>
        <w:br/>
      </w:r>
      <w:r>
        <w:rPr>
          <w:rStyle w:val="VerbatimChar"/>
        </w:rPr>
        <w:t xml:space="preserve">    address sellerAsset,</w:t>
      </w:r>
      <w:r>
        <w:br/>
      </w:r>
      <w:r>
        <w:rPr>
          <w:rStyle w:val="VerbatimChar"/>
        </w:rPr>
        <w:t xml:space="preserve">    uint256 sellerAmount,</w:t>
      </w:r>
      <w:r>
        <w:br/>
      </w:r>
      <w:r>
        <w:rPr>
          <w:rStyle w:val="VerbatimChar"/>
        </w:rPr>
        <w:t xml:space="preserve">    uint256 expiryTimestamp</w:t>
      </w:r>
      <w:r>
        <w:br/>
      </w:r>
      <w:r>
        <w:rPr>
          <w:rStyle w:val="VerbatimChar"/>
        </w:rPr>
        <w:t xml:space="preserve">) external onlyRole(CONFIGURATOR_ROLE) returns (uint256 swapId);</w:t>
      </w:r>
    </w:p>
    <w:p>
      <w:pPr>
        <w:pStyle w:val="FirstParagraph"/>
      </w:pPr>
      <w:r>
        <w:rPr>
          <w:bCs/>
          <w:b/>
        </w:rPr>
        <w:t xml:space="preserve">Deposits (users):</w:t>
      </w:r>
    </w:p>
    <w:p>
      <w:pPr>
        <w:pStyle w:val="SourceCode"/>
      </w:pPr>
      <w:r>
        <w:rPr>
          <w:rStyle w:val="VerbatimChar"/>
        </w:rPr>
        <w:t xml:space="preserve">function depositBuyerAsset(uint256 swapId) external nonReentrant;</w:t>
      </w:r>
      <w:r>
        <w:br/>
      </w:r>
      <w:r>
        <w:rPr>
          <w:rStyle w:val="VerbatimChar"/>
        </w:rPr>
        <w:t xml:space="preserve">function depositSellerAsset(uint256 swapId) external nonReentrant;</w:t>
      </w:r>
    </w:p>
    <w:p>
      <w:pPr>
        <w:pStyle w:val="FirstParagraph"/>
      </w:pPr>
      <w:r>
        <w:rPr>
          <w:bCs/>
          <w:b/>
        </w:rPr>
        <w:t xml:space="preserve">Withdrawals (users, after both deposited):</w:t>
      </w:r>
    </w:p>
    <w:p>
      <w:pPr>
        <w:pStyle w:val="SourceCode"/>
      </w:pPr>
      <w:r>
        <w:rPr>
          <w:rStyle w:val="VerbatimChar"/>
        </w:rPr>
        <w:t xml:space="preserve">function withdrawBuyerAsset(uint256 swapId) external nonReentrant;</w:t>
      </w:r>
      <w:r>
        <w:br/>
      </w:r>
      <w:r>
        <w:rPr>
          <w:rStyle w:val="VerbatimChar"/>
        </w:rPr>
        <w:t xml:space="preserve">function withdrawSellerAsset(uint256 swapId) external nonReentrant;</w:t>
      </w:r>
    </w:p>
    <w:p>
      <w:pPr>
        <w:pStyle w:val="FirstParagraph"/>
      </w:pPr>
      <w:r>
        <w:rPr>
          <w:bCs/>
          <w:b/>
        </w:rPr>
        <w:t xml:space="preserve">Cancellation (after expiry):</w:t>
      </w:r>
    </w:p>
    <w:p>
      <w:pPr>
        <w:pStyle w:val="SourceCode"/>
      </w:pPr>
      <w:r>
        <w:rPr>
          <w:rStyle w:val="VerbatimChar"/>
        </w:rPr>
        <w:t xml:space="preserve">function cancelSwap(uint256 swapId) external nonReentrant;</w:t>
      </w:r>
    </w:p>
    <w:bookmarkEnd w:id="90"/>
    <w:bookmarkStart w:id="91" w:name="security-features"/>
    <w:p>
      <w:pPr>
        <w:pStyle w:val="Heading3"/>
      </w:pPr>
      <w:r>
        <w:t xml:space="preserve">27.3 Security Features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ReentrancyGuard:</w:t>
      </w:r>
      <w:r>
        <w:t xml:space="preserve"> </w:t>
      </w:r>
      <w:r>
        <w:t xml:space="preserve">Prevents reentrancy attacks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SafeERC20:</w:t>
      </w:r>
      <w:r>
        <w:t xml:space="preserve"> </w:t>
      </w:r>
      <w:r>
        <w:t xml:space="preserve">Safe token transfer wrappers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AccessControl:</w:t>
      </w:r>
      <w:r>
        <w:t xml:space="preserve"> </w:t>
      </w:r>
      <w:r>
        <w:t xml:space="preserve">Role-based permissions (configurator, pauser)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Pausable:</w:t>
      </w:r>
      <w:r>
        <w:t xml:space="preserve"> </w:t>
      </w:r>
      <w:r>
        <w:t xml:space="preserve">Emergency stop mechanism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Time-bounded:</w:t>
      </w:r>
      <w:r>
        <w:t xml:space="preserve"> </w:t>
      </w:r>
      <w:r>
        <w:t xml:space="preserve">Automatic refunds after expiry</w:t>
      </w:r>
    </w:p>
    <w:p>
      <w:pPr>
        <w:pStyle w:val="FirstParagraph"/>
      </w:pPr>
      <w:r>
        <w:rPr>
          <w:bCs/>
          <w:b/>
        </w:rPr>
        <w:t xml:space="preserve">Audit Requirements:</w:t>
      </w:r>
      <w:r>
        <w:t xml:space="preserve"> </w:t>
      </w:r>
      <w:r>
        <w:t xml:space="preserve">- External audit by tier-1 firm (Halborn, Trail of Bits)</w:t>
      </w:r>
      <w:r>
        <w:t xml:space="preserve"> </w:t>
      </w:r>
      <w:r>
        <w:t xml:space="preserve">- Bug bounty program ($100K for critical vulnerabilities)</w:t>
      </w:r>
      <w:r>
        <w:t xml:space="preserve"> </w:t>
      </w:r>
      <w:r>
        <w:t xml:space="preserve">- Minimum 4 weeks testnet operation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fcttokenfactory-contract"/>
    <w:p>
      <w:pPr>
        <w:pStyle w:val="Heading2"/>
      </w:pPr>
      <w:r>
        <w:t xml:space="preserve">28. FctTokenFactory Contract</w:t>
      </w:r>
    </w:p>
    <w:p>
      <w:pPr>
        <w:pStyle w:val="SourceCode"/>
      </w:pPr>
      <w:r>
        <w:rPr>
          <w:rStyle w:val="VerbatimChar"/>
        </w:rPr>
        <w:t xml:space="preserve">interface IFctTokenFactory {</w:t>
      </w:r>
      <w:r>
        <w:br/>
      </w:r>
      <w:r>
        <w:rPr>
          <w:rStyle w:val="VerbatimChar"/>
        </w:rPr>
        <w:t xml:space="preserve">    function createFctToken(</w:t>
      </w:r>
      <w:r>
        <w:br/>
      </w:r>
      <w:r>
        <w:rPr>
          <w:rStyle w:val="VerbatimChar"/>
        </w:rPr>
        <w:t xml:space="preserve">        string memory name,</w:t>
      </w:r>
      <w:r>
        <w:br/>
      </w:r>
      <w:r>
        <w:rPr>
          <w:rStyle w:val="VerbatimChar"/>
        </w:rPr>
        <w:t xml:space="preserve">        string memory symbol,</w:t>
      </w:r>
      <w:r>
        <w:br/>
      </w:r>
      <w:r>
        <w:rPr>
          <w:rStyle w:val="VerbatimChar"/>
        </w:rPr>
        <w:t xml:space="preserve">        address projectOwner,</w:t>
      </w:r>
      <w:r>
        <w:br/>
      </w:r>
      <w:r>
        <w:rPr>
          <w:rStyle w:val="VerbatimChar"/>
        </w:rPr>
        <w:t xml:space="preserve">        uint256 initialSupply,</w:t>
      </w:r>
      <w:r>
        <w:br/>
      </w:r>
      <w:r>
        <w:rPr>
          <w:rStyle w:val="VerbatimChar"/>
        </w:rPr>
        <w:t xml:space="preserve">        Metadata memory metadata</w:t>
      </w:r>
      <w:r>
        <w:br/>
      </w:r>
      <w:r>
        <w:rPr>
          <w:rStyle w:val="VerbatimChar"/>
        </w:rPr>
        <w:t xml:space="preserve">    ) external returns (address tokenAddress);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struct Metadata {</w:t>
      </w:r>
      <w:r>
        <w:br/>
      </w:r>
      <w:r>
        <w:rPr>
          <w:rStyle w:val="VerbatimChar"/>
        </w:rPr>
        <w:t xml:space="preserve">    string projectId;</w:t>
      </w:r>
      <w:r>
        <w:br/>
      </w:r>
      <w:r>
        <w:rPr>
          <w:rStyle w:val="VerbatimChar"/>
        </w:rPr>
        <w:t xml:space="preserve">    uint256 vintageYear;</w:t>
      </w:r>
      <w:r>
        <w:br/>
      </w:r>
      <w:r>
        <w:rPr>
          <w:rStyle w:val="VerbatimChar"/>
        </w:rPr>
        <w:t xml:space="preserve">    string registry;</w:t>
      </w:r>
      <w:r>
        <w:br/>
      </w:r>
      <w:r>
        <w:rPr>
          <w:rStyle w:val="VerbatimChar"/>
        </w:rPr>
        <w:t xml:space="preserve">    string methodology;</w:t>
      </w:r>
      <w:r>
        <w:br/>
      </w:r>
      <w:r>
        <w:rPr>
          <w:rStyle w:val="VerbatimChar"/>
        </w:rPr>
        <w:t xml:space="preserve">    bool corsiaEligible;</w:t>
      </w:r>
      <w:r>
        <w:br/>
      </w:r>
      <w:r>
        <w:rPr>
          <w:rStyle w:val="VerbatimChar"/>
        </w:rPr>
        <w:t xml:space="preserve">    bool article6Authorized;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Usage:</w:t>
      </w:r>
      <w:r>
        <w:t xml:space="preserve"> </w:t>
      </w:r>
      <w:r>
        <w:t xml:space="preserve">Each FCT project-vintage gets unique ERC-20 contract with embedded compliance metadata.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1" w:name="part-vii-comparative-analysis"/>
    <w:p>
      <w:pPr>
        <w:pStyle w:val="Heading1"/>
      </w:pPr>
      <w:r>
        <w:t xml:space="preserve">Part VII: Comparative Analysis</w:t>
      </w:r>
    </w:p>
    <w:bookmarkStart w:id="99" w:name="cpx-vs.-dpx-side-by-side"/>
    <w:p>
      <w:pPr>
        <w:pStyle w:val="Heading2"/>
      </w:pPr>
      <w:r>
        <w:t xml:space="preserve">29. CPX vs. DPX Side-by-Side</w:t>
      </w:r>
    </w:p>
    <w:p>
      <w:pPr>
        <w:pStyle w:val="FirstParagraph"/>
      </w:pPr>
      <w:r>
        <w:rPr>
          <w:iCs/>
          <w:i/>
        </w:rPr>
        <w:t xml:space="preserve">Detailed comparison available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src/CPX-vs-DPX-Technical-Comparison.md</w:t>
      </w:r>
    </w:p>
    <w:bookmarkStart w:id="95" w:name="authentication"/>
    <w:p>
      <w:pPr>
        <w:pStyle w:val="Heading3"/>
      </w:pPr>
      <w:r>
        <w:t xml:space="preserve">29.1 Authentication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751"/>
        <w:gridCol w:w="2084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Username/password (SHA256)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 signature (SIWE)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cookies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tied to wallet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Email/SMS 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Wallet-native (Ledger, Trezor)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phrase (user responsibility)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user.service.ts::login()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wallet-auth.service.ts::loginWithWallet()</w:t>
            </w:r>
          </w:p>
        </w:tc>
      </w:tr>
    </w:tbl>
    <w:bookmarkEnd w:id="95"/>
    <w:bookmarkStart w:id="96" w:name="asset-custody"/>
    <w:p>
      <w:pPr>
        <w:pStyle w:val="Heading3"/>
      </w:pPr>
      <w:r>
        <w:t xml:space="preserve">29.2 Asset Custody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751"/>
        <w:gridCol w:w="2084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ACXNET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Avalanche C-Chain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STMv2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wallets (ERC-20)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Private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ACX admin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(Metamask, Core Wallet)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ledger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ERC-20 (OpenZeppelin)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(any EVM wallet/DEX)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Avalanche DeFi (Trader Joe, Aave, Benqi)</w:t>
            </w:r>
          </w:p>
        </w:tc>
      </w:tr>
    </w:tbl>
    <w:bookmarkEnd w:id="96"/>
    <w:bookmarkStart w:id="97" w:name="settlement"/>
    <w:p>
      <w:pPr>
        <w:pStyle w:val="Heading3"/>
      </w:pPr>
      <w:r>
        <w:t xml:space="preserve">29.3 Settlement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751"/>
        <w:gridCol w:w="2084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transferOrTrade()</w:t>
            </w:r>
            <w:r>
              <w:t xml:space="preserve"> </w:t>
            </w:r>
            <w:r>
              <w:t xml:space="preserve">atomic 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SwapBox bilateral escrow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ACX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+ seller (4 txs)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accepts on MBv2 → auto-settle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accepts → users deposit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 seconds (4 transactions)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Auto-refund after 24h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ACX controls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SwapBox holds escrow</w:t>
            </w:r>
          </w:p>
        </w:tc>
      </w:tr>
    </w:tbl>
    <w:bookmarkEnd w:id="97"/>
    <w:bookmarkStart w:id="98" w:name="user-experience"/>
    <w:p>
      <w:pPr>
        <w:pStyle w:val="Heading3"/>
      </w:pPr>
      <w:r>
        <w:t xml:space="preserve">29.4 User Experience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52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→ email verify →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wallet (instant)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Learning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Familiar (traditional exchange)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wallet 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MBv2 bilateral 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(MBv2)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Deposit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 days (bank wire)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(if USDC on Avalanche)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after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4-step (deposit USDC → deposit FCT → withdraw each)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Settlement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 minutes typical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0" w:name="shared-infrastructure"/>
    <w:p>
      <w:pPr>
        <w:pStyle w:val="Heading2"/>
      </w:pPr>
      <w:r>
        <w:t xml:space="preserve">30. Shared Infrastructure</w:t>
      </w:r>
    </w:p>
    <w:p>
      <w:pPr>
        <w:pStyle w:val="FirstParagraph"/>
      </w:pPr>
      <w:r>
        <w:rPr>
          <w:bCs/>
          <w:b/>
        </w:rPr>
        <w:t xml:space="preserve">100% Shared (No Changes):</w:t>
      </w:r>
      <w:r>
        <w:t xml:space="preserve"> </w:t>
      </w:r>
      <w:r>
        <w:t xml:space="preserve">- Marketplace v2 (MBv2) listing and negotiation</w:t>
      </w:r>
      <w:r>
        <w:t xml:space="preserve"> </w:t>
      </w:r>
      <w:r>
        <w:t xml:space="preserve">- Project management and validation</w:t>
      </w:r>
      <w:r>
        <w:t xml:space="preserve"> </w:t>
      </w:r>
      <w:r>
        <w:t xml:space="preserve">- Entity permission graph</w:t>
      </w:r>
      <w:r>
        <w:t xml:space="preserve"> </w:t>
      </w:r>
      <w:r>
        <w:t xml:space="preserve">- Market data and analytics</w:t>
      </w:r>
    </w:p>
    <w:p>
      <w:pPr>
        <w:pStyle w:val="BodyText"/>
      </w:pPr>
      <w:r>
        <w:rPr>
          <w:bCs/>
          <w:b/>
        </w:rPr>
        <w:t xml:space="preserve">Not Used for CPX/DPX:</w:t>
      </w:r>
      <w:r>
        <w:t xml:space="preserve"> </w:t>
      </w:r>
      <w:r>
        <w:t xml:space="preserve">- C# matching engine (OrderMatcher)</w:t>
      </w:r>
      <w:r>
        <w:t xml:space="preserve"> </w:t>
      </w:r>
      <w:r>
        <w:t xml:space="preserve">- Order Management System (OMS)</w:t>
      </w:r>
      <w:r>
        <w:t xml:space="preserve"> </w:t>
      </w:r>
      <w:r>
        <w:t xml:space="preserve">- Spot/CLOB trading APIs</w:t>
      </w:r>
    </w:p>
    <w:p>
      <w:pPr>
        <w:pStyle w:val="BodyText"/>
      </w:pPr>
      <w:r>
        <w:t xml:space="preserve">These components serve</w:t>
      </w:r>
      <w:r>
        <w:t xml:space="preserve"> </w:t>
      </w:r>
      <w:r>
        <w:rPr>
          <w:bCs/>
          <w:b/>
        </w:rPr>
        <w:t xml:space="preserve">contract-based trading</w:t>
      </w:r>
      <w:r>
        <w:t xml:space="preserve"> </w:t>
      </w:r>
      <w:r>
        <w:t xml:space="preserve">(CET, GNT), not project-based FCT trading.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4" w:name="part-viii-risk-assessment-mitigation"/>
    <w:p>
      <w:pPr>
        <w:pStyle w:val="Heading1"/>
      </w:pPr>
      <w:r>
        <w:t xml:space="preserve">Part VIII: Risk Assessment &amp; Mitigation</w:t>
      </w:r>
    </w:p>
    <w:bookmarkStart w:id="109" w:name="identified-risks-responses"/>
    <w:p>
      <w:pPr>
        <w:pStyle w:val="Heading2"/>
      </w:pPr>
      <w:r>
        <w:t xml:space="preserve">31. Identified Risks &amp; Responses</w:t>
      </w:r>
    </w:p>
    <w:bookmarkStart w:id="102" w:name="smart-contract-risk"/>
    <w:p>
      <w:pPr>
        <w:pStyle w:val="Heading3"/>
      </w:pPr>
      <w:r>
        <w:t xml:space="preserve">31.1 Smart Contract Risk</w:t>
      </w:r>
    </w:p>
    <w:p>
      <w:pPr>
        <w:pStyle w:val="FirstParagraph"/>
      </w:pPr>
      <w:r>
        <w:rPr>
          <w:bCs/>
          <w:b/>
        </w:rPr>
        <w:t xml:space="preserve">Threat:</w:t>
      </w:r>
      <w:r>
        <w:t xml:space="preserve"> </w:t>
      </w:r>
      <w:r>
        <w:t xml:space="preserve">SwapBox bugs could lock user funds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- External security audit (Trail of Bits or OpenZeppelin)</w:t>
      </w:r>
      <w:r>
        <w:t xml:space="preserve"> </w:t>
      </w:r>
      <w:r>
        <w:t xml:space="preserve">- $100K bug bounty program</w:t>
      </w:r>
      <w:r>
        <w:t xml:space="preserve"> </w:t>
      </w:r>
      <w:r>
        <w:t xml:space="preserve">- Emergency pause mechanism (admin-controlled)</w:t>
      </w:r>
      <w:r>
        <w:t xml:space="preserve"> </w:t>
      </w:r>
      <w:r>
        <w:t xml:space="preserve">- Gradual rollout (start with $1M TVL cap)</w:t>
      </w:r>
      <w:r>
        <w:t xml:space="preserve"> </w:t>
      </w:r>
      <w:r>
        <w:t xml:space="preserve">- 4+ weeks testnet operation before mainnet</w:t>
      </w:r>
    </w:p>
    <w:p>
      <w:r>
        <w:pict>
          <v:rect style="width:0;height:1.5pt" o:hralign="center" o:hrstd="t" o:hr="t"/>
        </w:pict>
      </w:r>
    </w:p>
    <w:bookmarkEnd w:id="102"/>
    <w:bookmarkStart w:id="103" w:name="ux-complexity-risk"/>
    <w:p>
      <w:pPr>
        <w:pStyle w:val="Heading3"/>
      </w:pPr>
      <w:r>
        <w:t xml:space="preserve">31.2 UX Complexity Risk</w:t>
      </w:r>
    </w:p>
    <w:p>
      <w:pPr>
        <w:pStyle w:val="FirstParagraph"/>
      </w:pPr>
      <w:r>
        <w:rPr>
          <w:bCs/>
          <w:b/>
        </w:rPr>
        <w:t xml:space="preserve">Threat:</w:t>
      </w:r>
      <w:r>
        <w:t xml:space="preserve"> </w:t>
      </w:r>
      <w:r>
        <w:t xml:space="preserve">Non-crypto users confused by wallets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- Launch DPX with</w:t>
      </w:r>
      <w:r>
        <w:t xml:space="preserve"> </w:t>
      </w:r>
      <w:r>
        <w:rPr>
          <w:bCs/>
          <w:b/>
        </w:rPr>
        <w:t xml:space="preserve">handpicked projects and buyers familiar with DeFi/crypto primitives</w:t>
      </w:r>
      <w:r>
        <w:t xml:space="preserve"> </w:t>
      </w:r>
      <w:r>
        <w:t xml:space="preserve">- In-app wallet setup guides (video tutorials)</w:t>
      </w:r>
      <w:r>
        <w:t xml:space="preserve"> </w:t>
      </w:r>
      <w:r>
        <w:t xml:space="preserve">- Fallback to CPX mode for users without wallets</w:t>
      </w:r>
      <w:r>
        <w:t xml:space="preserve"> </w:t>
      </w:r>
      <w:r>
        <w:t xml:space="preserve">- 24/7 support chat specialized in wallet troubleshooting</w:t>
      </w:r>
      <w:r>
        <w:t xml:space="preserve"> </w:t>
      </w:r>
      <w:r>
        <w:t xml:space="preserve">- Social recovery options (Argent, Safe{Wallet})</w:t>
      </w:r>
    </w:p>
    <w:p>
      <w:r>
        <w:pict>
          <v:rect style="width:0;height:1.5pt" o:hralign="center" o:hrstd="t" o:hr="t"/>
        </w:pict>
      </w:r>
    </w:p>
    <w:bookmarkEnd w:id="103"/>
    <w:bookmarkStart w:id="104" w:name="liquidity-fragmentation-risk"/>
    <w:p>
      <w:pPr>
        <w:pStyle w:val="Heading3"/>
      </w:pPr>
      <w:r>
        <w:t xml:space="preserve">31.3 Liquidity Fragmentation Risk</w:t>
      </w:r>
    </w:p>
    <w:p>
      <w:pPr>
        <w:pStyle w:val="FirstParagraph"/>
      </w:pPr>
      <w:r>
        <w:rPr>
          <w:bCs/>
          <w:b/>
        </w:rPr>
        <w:t xml:space="preserve">Threat:</w:t>
      </w:r>
      <w:r>
        <w:t xml:space="preserve"> </w:t>
      </w:r>
      <w:r>
        <w:t xml:space="preserve">CPX and DPX liquidity pools separate, reducing depth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- Phase 2 cross-mode bridge unifies liquidity</w:t>
      </w:r>
      <w:r>
        <w:t xml:space="preserve"> </w:t>
      </w:r>
      <w:r>
        <w:t xml:space="preserve">- Market maker incentives ($ACR token rewards)</w:t>
      </w:r>
      <w:r>
        <w:t xml:space="preserve"> </w:t>
      </w:r>
      <w:r>
        <w:t xml:space="preserve">- Unified order book (both user types see same listings)</w:t>
      </w:r>
    </w:p>
    <w:p>
      <w:r>
        <w:pict>
          <v:rect style="width:0;height:1.5pt" o:hralign="center" o:hrstd="t" o:hr="t"/>
        </w:pict>
      </w:r>
    </w:p>
    <w:bookmarkEnd w:id="104"/>
    <w:bookmarkStart w:id="105" w:name="regulatory-risk"/>
    <w:p>
      <w:pPr>
        <w:pStyle w:val="Heading3"/>
      </w:pPr>
      <w:r>
        <w:t xml:space="preserve">31.4 Regulatory Risk</w:t>
      </w:r>
    </w:p>
    <w:p>
      <w:pPr>
        <w:pStyle w:val="FirstParagraph"/>
      </w:pPr>
      <w:r>
        <w:rPr>
          <w:bCs/>
          <w:b/>
        </w:rPr>
        <w:t xml:space="preserve">Threat:</w:t>
      </w:r>
      <w:r>
        <w:t xml:space="preserve"> </w:t>
      </w:r>
      <w:r>
        <w:t xml:space="preserve">Some jurisdictions prohibit non-custodial exchanges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- DPX launched with handpicked crypto-native participants initially</w:t>
      </w:r>
      <w:r>
        <w:t xml:space="preserve"> </w:t>
      </w:r>
      <w:r>
        <w:t xml:space="preserve">- Tiered KYC framework (self-attestation → full document verification)</w:t>
      </w:r>
      <w:r>
        <w:t xml:space="preserve"> </w:t>
      </w:r>
      <w:r>
        <w:t xml:space="preserve">- Geofencing via IP-based detection + sanctions screening</w:t>
      </w:r>
      <w:r>
        <w:t xml:space="preserve"> </w:t>
      </w:r>
      <w:r>
        <w:t xml:space="preserve">- Legal review per market before broader activation</w:t>
      </w:r>
      <w:r>
        <w:t xml:space="preserve"> </w:t>
      </w:r>
      <w:r>
        <w:t xml:space="preserve">- CPX remains available in all markets regardless</w:t>
      </w:r>
    </w:p>
    <w:p>
      <w:r>
        <w:pict>
          <v:rect style="width:0;height:1.5pt" o:hralign="center" o:hrstd="t" o:hr="t"/>
        </w:pict>
      </w:r>
    </w:p>
    <w:bookmarkEnd w:id="105"/>
    <w:bookmarkStart w:id="106" w:name="dual-network-complexity"/>
    <w:p>
      <w:pPr>
        <w:pStyle w:val="Heading3"/>
      </w:pPr>
      <w:r>
        <w:t xml:space="preserve">31.5 Dual-Network Complexity</w:t>
      </w:r>
    </w:p>
    <w:p>
      <w:pPr>
        <w:pStyle w:val="FirstParagraph"/>
      </w:pPr>
      <w:r>
        <w:rPr>
          <w:bCs/>
          <w:b/>
        </w:rPr>
        <w:t xml:space="preserve">Threat:</w:t>
      </w:r>
      <w:r>
        <w:t xml:space="preserve"> </w:t>
      </w:r>
      <w:r>
        <w:t xml:space="preserve">Operating on two L1s increases operational burden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- Unified codebase with network-aware routing</w:t>
      </w:r>
      <w:r>
        <w:t xml:space="preserve"> </w:t>
      </w:r>
      <w:r>
        <w:t xml:space="preserve">- Comprehensive monitoring dashboards for both chains</w:t>
      </w:r>
      <w:r>
        <w:t xml:space="preserve"> </w:t>
      </w:r>
      <w:r>
        <w:t xml:space="preserve">- Dedicated support training for dual-network scenarios</w:t>
      </w:r>
      <w:r>
        <w:t xml:space="preserve"> </w:t>
      </w:r>
      <w:r>
        <w:t xml:space="preserve">- Feature toggle allows instant mode switching</w:t>
      </w:r>
    </w:p>
    <w:p>
      <w:r>
        <w:pict>
          <v:rect style="width:0;height:1.5pt" o:hralign="center" o:hrstd="t" o:hr="t"/>
        </w:pict>
      </w:r>
    </w:p>
    <w:bookmarkEnd w:id="106"/>
    <w:bookmarkStart w:id="107" w:name="acxnet-subnet-launch-risk"/>
    <w:p>
      <w:pPr>
        <w:pStyle w:val="Heading3"/>
      </w:pPr>
      <w:r>
        <w:t xml:space="preserve">31.6 ACXNET Subnet Launch Risk</w:t>
      </w:r>
    </w:p>
    <w:p>
      <w:pPr>
        <w:pStyle w:val="FirstParagraph"/>
      </w:pPr>
      <w:r>
        <w:rPr>
          <w:bCs/>
          <w:b/>
        </w:rPr>
        <w:t xml:space="preserve">Threat:</w:t>
      </w:r>
      <w:r>
        <w:t xml:space="preserve"> </w:t>
      </w:r>
      <w:r>
        <w:t xml:space="preserve">Custom L1 deployment may encounter unforeseen technical challenges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- Ava Labs partnership for technical support</w:t>
      </w:r>
      <w:r>
        <w:t xml:space="preserve"> </w:t>
      </w:r>
      <w:r>
        <w:t xml:space="preserve">- Extensive testnet period (Phases 1A-1B)</w:t>
      </w:r>
      <w:r>
        <w:t xml:space="preserve"> </w:t>
      </w:r>
      <w:r>
        <w:t xml:space="preserve">- Validator onboarding (institutional partners)</w:t>
      </w:r>
      <w:r>
        <w:t xml:space="preserve"> </w:t>
      </w:r>
      <w:r>
        <w:t xml:space="preserve">- Fallback: Parallel Polygon operation during migration window</w:t>
      </w:r>
    </w:p>
    <w:p>
      <w:r>
        <w:pict>
          <v:rect style="width:0;height:1.5pt" o:hralign="center" o:hrstd="t" o:hr="t"/>
        </w:pict>
      </w:r>
    </w:p>
    <w:bookmarkEnd w:id="107"/>
    <w:bookmarkStart w:id="108" w:name="compressed-timeline-risk"/>
    <w:p>
      <w:pPr>
        <w:pStyle w:val="Heading3"/>
      </w:pPr>
      <w:r>
        <w:t xml:space="preserve">31.7 Compressed Timeline Risk</w:t>
      </w:r>
    </w:p>
    <w:p>
      <w:pPr>
        <w:pStyle w:val="FirstParagraph"/>
      </w:pPr>
      <w:r>
        <w:rPr>
          <w:bCs/>
          <w:b/>
        </w:rPr>
        <w:t xml:space="preserve">Threat:</w:t>
      </w:r>
      <w:r>
        <w:t xml:space="preserve"> </w:t>
      </w:r>
      <w:r>
        <w:t xml:space="preserve">6-month delivery window leaves limited buffer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- Start Phase 1A immediately (November 2025)</w:t>
      </w:r>
      <w:r>
        <w:t xml:space="preserve"> </w:t>
      </w:r>
      <w:r>
        <w:t xml:space="preserve">- Parallel development streams where possible</w:t>
      </w:r>
      <w:r>
        <w:t xml:space="preserve"> </w:t>
      </w:r>
      <w:r>
        <w:t xml:space="preserve">- Pre-approved contingency: Phase 2 can extend to mid-July 2026 if needed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success-metrics-kpis"/>
    <w:p>
      <w:pPr>
        <w:pStyle w:val="Heading2"/>
      </w:pPr>
      <w:r>
        <w:t xml:space="preserve">32. Success Metrics &amp; KPIs</w:t>
      </w:r>
    </w:p>
    <w:bookmarkStart w:id="110" w:name="technical-metrics"/>
    <w:p>
      <w:pPr>
        <w:pStyle w:val="Heading3"/>
      </w:pPr>
      <w:r>
        <w:t xml:space="preserve">32.1 Technical Metrics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84"/>
        <w:gridCol w:w="2184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Swap 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SwapBox completed / 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Settlement latency (DPX)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from both deposits to both withdrawals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 cost (DPX)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&lt;$1 per 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Avalanche gas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ACXNET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STMv2 finality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confirmation time</w:t>
            </w:r>
          </w:p>
        </w:tc>
      </w:tr>
    </w:tbl>
    <w:bookmarkEnd w:id="110"/>
    <w:bookmarkStart w:id="111" w:name="business-metrics"/>
    <w:p>
      <w:pPr>
        <w:pStyle w:val="Heading3"/>
      </w:pPr>
      <w:r>
        <w:t xml:space="preserve">32.2 Business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DPX wallets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Q1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USDC volume (SwapBox)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 onboarded (DPX)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Q1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Polygon → ACXNET cutover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1C (Feb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bridge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30, 2026</w:t>
            </w:r>
          </w:p>
        </w:tc>
      </w:tr>
    </w:tbl>
    <w:bookmarkEnd w:id="111"/>
    <w:bookmarkStart w:id="112" w:name="operational-metrics"/>
    <w:p>
      <w:pPr>
        <w:pStyle w:val="Heading3"/>
      </w:pPr>
      <w:r>
        <w:t xml:space="preserve">32.3 Operational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duplication (CPX/DPX)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 toggle time (new 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Rollback time (if critical bug)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tickets (wallet issues)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End w:id="114"/>
    <w:bookmarkStart w:id="121" w:name="part-ix-economic-model-token-utility"/>
    <w:p>
      <w:pPr>
        <w:pStyle w:val="Heading1"/>
      </w:pPr>
      <w:r>
        <w:t xml:space="preserve">Part IX: Economic Model &amp; Token Utility</w:t>
      </w:r>
    </w:p>
    <w:bookmarkStart w:id="117" w:name="acr-token-integration"/>
    <w:p>
      <w:pPr>
        <w:pStyle w:val="Heading2"/>
      </w:pPr>
      <w:r>
        <w:t xml:space="preserve">33. $ACR Token Integration</w:t>
      </w:r>
    </w:p>
    <w:bookmarkStart w:id="115" w:name="core-utility-functions"/>
    <w:p>
      <w:pPr>
        <w:pStyle w:val="Heading3"/>
      </w:pPr>
      <w:r>
        <w:t xml:space="preserve">33.1 Core Utility Functions</w:t>
      </w:r>
    </w:p>
    <w:p>
      <w:pPr>
        <w:pStyle w:val="FirstParagraph"/>
      </w:pPr>
      <w:r>
        <w:rPr>
          <w:bCs/>
          <w:b/>
        </w:rPr>
        <w:t xml:space="preserve">0. Marketplace Access (Burn Mechanism):</w:t>
      </w:r>
      <w:r>
        <w:t xml:space="preserve"> </w:t>
      </w:r>
      <w:r>
        <w:t xml:space="preserve">Burn $ACR to gain project listing access on CPX &amp; DPX marketplaces. Anti-spam mechanism creating constant burn demand from project owners.</w:t>
      </w:r>
    </w:p>
    <w:p>
      <w:pPr>
        <w:pStyle w:val="BodyText"/>
      </w:pPr>
      <w:r>
        <w:rPr>
          <w:bCs/>
          <w:b/>
        </w:rPr>
        <w:t xml:space="preserve">DPX-Specific Utility: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Swap Fee Discounts:</w:t>
      </w:r>
      <w:r>
        <w:t xml:space="preserve"> </w:t>
      </w:r>
      <w:r>
        <w:t xml:space="preserve">Stake $ACR → reduce SwapBox gas costs by 50%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Governance Rights:</w:t>
      </w:r>
      <w:r>
        <w:t xml:space="preserve"> </w:t>
      </w:r>
      <w:r>
        <w:t xml:space="preserve">Vote on:</w:t>
      </w:r>
    </w:p>
    <w:p>
      <w:pPr>
        <w:numPr>
          <w:ilvl w:val="1"/>
          <w:numId w:val="1014"/>
        </w:numPr>
        <w:pStyle w:val="Compact"/>
      </w:pPr>
      <w:r>
        <w:t xml:space="preserve">Supported stablecoins (USDC, USDT, DAI)</w:t>
      </w:r>
    </w:p>
    <w:p>
      <w:pPr>
        <w:numPr>
          <w:ilvl w:val="1"/>
          <w:numId w:val="1014"/>
        </w:numPr>
        <w:pStyle w:val="Compact"/>
      </w:pPr>
      <w:r>
        <w:t xml:space="preserve">Chain deployments (future multi-chain)</w:t>
      </w:r>
    </w:p>
    <w:p>
      <w:pPr>
        <w:numPr>
          <w:ilvl w:val="1"/>
          <w:numId w:val="1014"/>
        </w:numPr>
        <w:pStyle w:val="Compact"/>
      </w:pPr>
      <w:r>
        <w:t xml:space="preserve">KYC policy tiers (compliance framework evolution)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Liquidity Mining:</w:t>
      </w:r>
      <w:r>
        <w:t xml:space="preserve"> </w:t>
      </w:r>
      <w:r>
        <w:t xml:space="preserve">Earn $ACR by providing FCT/USDC liquidity on Avalanche DEXs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Premium Features:</w:t>
      </w:r>
      <w:r>
        <w:t xml:space="preserve"> </w:t>
      </w:r>
      <w:r>
        <w:t xml:space="preserve">Access to advanced DeFi tools (limit orders, auto-compounding, portfolio analytics)</w:t>
      </w:r>
    </w:p>
    <w:bookmarkEnd w:id="115"/>
    <w:bookmarkStart w:id="116" w:name="buyback-burn-mechanism"/>
    <w:p>
      <w:pPr>
        <w:pStyle w:val="Heading3"/>
      </w:pPr>
      <w:r>
        <w:t xml:space="preserve">33.2 Buyback &amp; Burn Mechanism</w:t>
      </w:r>
    </w:p>
    <w:p>
      <w:pPr>
        <w:pStyle w:val="FirstParagraph"/>
      </w:pPr>
      <w:r>
        <w:t xml:space="preserve">Platform revenues from</w:t>
      </w:r>
      <w:r>
        <w:t xml:space="preserve"> </w:t>
      </w:r>
      <w:r>
        <w:rPr>
          <w:bCs/>
          <w:b/>
        </w:rPr>
        <w:t xml:space="preserve">both CPX and DPX</w:t>
      </w:r>
      <w:r>
        <w:t xml:space="preserve"> </w:t>
      </w:r>
      <w:r>
        <w:t xml:space="preserve">flow into unified buyback pool:</w:t>
      </w:r>
    </w:p>
    <w:p>
      <w:pPr>
        <w:pStyle w:val="BodyText"/>
      </w:pPr>
      <w:r>
        <w:rPr>
          <w:bCs/>
          <w:b/>
        </w:rPr>
        <w:t xml:space="preserve">Revenue Sources:</w:t>
      </w:r>
      <w:r>
        <w:t xml:space="preserve"> </w:t>
      </w:r>
      <w:r>
        <w:t xml:space="preserve">- CPX: Trading fees from STMv2 ledger settlements (ACXNET)</w:t>
      </w:r>
      <w:r>
        <w:t xml:space="preserve"> </w:t>
      </w:r>
      <w:r>
        <w:t xml:space="preserve">- DPX: Swap configuration fees (paid in $ACR)</w:t>
      </w:r>
      <w:r>
        <w:t xml:space="preserve"> </w:t>
      </w:r>
      <w:r>
        <w:t xml:space="preserve">- Project listing fees (burned $ACR for marketplace access)</w:t>
      </w:r>
      <w:r>
        <w:t xml:space="preserve"> </w:t>
      </w:r>
      <w:r>
        <w:t xml:space="preserve">- KYC verification fees (optional revenue stream)</w:t>
      </w:r>
    </w:p>
    <w:p>
      <w:pPr>
        <w:pStyle w:val="BodyText"/>
      </w:pPr>
      <w:r>
        <w:rPr>
          <w:bCs/>
          <w:b/>
        </w:rPr>
        <w:t xml:space="preserve">Buyback Flow:</w:t>
      </w:r>
    </w:p>
    <w:p>
      <w:pPr>
        <w:pStyle w:val="SourceCode"/>
      </w:pPr>
      <w:r>
        <w:rPr>
          <w:rStyle w:val="VerbatimChar"/>
        </w:rPr>
        <w:t xml:space="preserve">Combined revenues → Open market $ACR buyback → Burn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Token value accrues from total platform throughput (CPX + DPX), not mode-specific activity. Deflationary pressure increases as project listings and swap volumes grow.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competitive-positioning"/>
    <w:p>
      <w:pPr>
        <w:pStyle w:val="Heading2"/>
      </w:pPr>
      <w:r>
        <w:t xml:space="preserve">34. Competitive Positioning</w:t>
      </w:r>
    </w:p>
    <w:bookmarkStart w:id="118" w:name="market-differentiation"/>
    <w:p>
      <w:pPr>
        <w:pStyle w:val="Heading3"/>
      </w:pPr>
      <w:r>
        <w:t xml:space="preserve">34.1 Market Differentiation</w:t>
      </w:r>
    </w:p>
    <w:p>
      <w:pPr>
        <w:pStyle w:val="FirstParagraph"/>
      </w:pPr>
      <w:r>
        <w:rPr>
          <w:bCs/>
          <w:b/>
        </w:rPr>
        <w:t xml:space="preserve">ACXRWA Unique Value: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ACXRWA is the only carbon exchange offering both centralized and decentralized access from a single platform, enabling institutions, DAOs, and retail investors to trade carbon credits with their preferred custody model—all backed by bilateral negotiation (Marketplace v2) for transparent project-based trading.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vs. Competitors: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vs. Traditional Carbon Exchanges:</w:t>
      </w:r>
      <w:r>
        <w:t xml:space="preserve"> </w:t>
      </w:r>
      <w:r>
        <w:t xml:space="preserve">DPX offers DeFi composability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vs. Pure DEXs:</w:t>
      </w:r>
      <w:r>
        <w:t xml:space="preserve"> </w:t>
      </w:r>
      <w:r>
        <w:t xml:space="preserve">CPX offers institutional custody + zero gas fees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vs. Fragmented Platforms:</w:t>
      </w:r>
      <w:r>
        <w:t xml:space="preserve"> </w:t>
      </w:r>
      <w:r>
        <w:t xml:space="preserve">Unified liquidity across both modes (Phase 2)</w:t>
      </w:r>
    </w:p>
    <w:bookmarkEnd w:id="118"/>
    <w:bookmarkStart w:id="119" w:name="market-capture-strategy"/>
    <w:p>
      <w:pPr>
        <w:pStyle w:val="Heading3"/>
      </w:pPr>
      <w:r>
        <w:t xml:space="preserve">34.2 Market Capture Strategy</w:t>
      </w:r>
    </w:p>
    <w:p>
      <w:pPr>
        <w:pStyle w:val="FirstParagraph"/>
      </w:pPr>
      <w:r>
        <w:rPr>
          <w:bCs/>
          <w:b/>
        </w:rPr>
        <w:t xml:space="preserve">CPX Markets:</w:t>
      </w:r>
      <w:r>
        <w:t xml:space="preserve"> </w:t>
      </w:r>
      <w:r>
        <w:t xml:space="preserve">- Regulated jurisdictions (Indonesia IDXCarbon, Brazil B3)</w:t>
      </w:r>
      <w:r>
        <w:t xml:space="preserve"> </w:t>
      </w:r>
      <w:r>
        <w:t xml:space="preserve">- Institutional compliance buyers</w:t>
      </w:r>
      <w:r>
        <w:t xml:space="preserve"> </w:t>
      </w:r>
      <w:r>
        <w:t xml:space="preserve">- Corporate sustainability teams</w:t>
      </w:r>
      <w:r>
        <w:t xml:space="preserve"> </w:t>
      </w:r>
      <w:r>
        <w:t xml:space="preserve">- Governments (Article 6 transactions)</w:t>
      </w:r>
    </w:p>
    <w:p>
      <w:pPr>
        <w:pStyle w:val="BodyText"/>
      </w:pPr>
      <w:r>
        <w:rPr>
          <w:bCs/>
          <w:b/>
        </w:rPr>
        <w:t xml:space="preserve">DPX Markets:</w:t>
      </w:r>
      <w:r>
        <w:t xml:space="preserve"> </w:t>
      </w:r>
      <w:r>
        <w:t xml:space="preserve">- DAO treasuries (MakerDAO, Gitcoin)</w:t>
      </w:r>
      <w:r>
        <w:t xml:space="preserve"> </w:t>
      </w:r>
      <w:r>
        <w:t xml:space="preserve">- Crypto-native project developers</w:t>
      </w:r>
      <w:r>
        <w:t xml:space="preserve"> </w:t>
      </w:r>
      <w:r>
        <w:t xml:space="preserve">- DeFi-savvy retail investors</w:t>
      </w:r>
      <w:r>
        <w:t xml:space="preserve"> </w:t>
      </w:r>
      <w:r>
        <w:t xml:space="preserve">- Permissionless global access</w:t>
      </w:r>
    </w:p>
    <w:p>
      <w:pPr>
        <w:pStyle w:val="BodyText"/>
      </w:pPr>
      <w:r>
        <w:rPr>
          <w:bCs/>
          <w:b/>
        </w:rPr>
        <w:t xml:space="preserve">Phase 2 (Unified):</w:t>
      </w:r>
      <w:r>
        <w:t xml:space="preserve"> </w:t>
      </w:r>
      <w:r>
        <w:t xml:space="preserve">- Cross-mode liquidity pool</w:t>
      </w:r>
      <w:r>
        <w:t xml:space="preserve"> </w:t>
      </w:r>
      <w:r>
        <w:t xml:space="preserve">- 100% TAM (total addressable market) regardless of custody preference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End w:id="121"/>
    <w:bookmarkStart w:id="172" w:name="appendices"/>
    <w:p>
      <w:pPr>
        <w:pStyle w:val="Heading1"/>
      </w:pPr>
      <w:r>
        <w:t xml:space="preserve">Appendices</w:t>
      </w:r>
    </w:p>
    <w:bookmarkStart w:id="124" w:name="X4ce3770f07b6be2fb8d9a49e22b34826ade06cd"/>
    <w:p>
      <w:pPr>
        <w:pStyle w:val="Heading2"/>
      </w:pPr>
      <w:r>
        <w:t xml:space="preserve">Appendix A: Network Configuration Reference</w:t>
      </w:r>
    </w:p>
    <w:bookmarkStart w:id="122" w:name="a.1-avalanche-c-chain-dpx"/>
    <w:p>
      <w:pPr>
        <w:pStyle w:val="Heading3"/>
      </w:pPr>
      <w:r>
        <w:t xml:space="preserve">A.1 Avalanche C-Chain (DPX)</w:t>
      </w:r>
    </w:p>
    <w:p>
      <w:pPr>
        <w:pStyle w:val="FirstParagraph"/>
      </w:pPr>
      <w:r>
        <w:rPr>
          <w:bCs/>
          <w:b/>
        </w:rPr>
        <w:t xml:space="preserve">Mainnet:</w:t>
      </w:r>
      <w:r>
        <w:t xml:space="preserve"> </w:t>
      </w:r>
      <w:r>
        <w:t xml:space="preserve">- Chain ID: 43114</w:t>
      </w:r>
      <w:r>
        <w:t xml:space="preserve"> </w:t>
      </w:r>
      <w:r>
        <w:t xml:space="preserve">- RPC:</w:t>
      </w:r>
      <w:r>
        <w:t xml:space="preserve"> </w:t>
      </w:r>
      <w:r>
        <w:rPr>
          <w:rStyle w:val="VerbatimChar"/>
        </w:rPr>
        <w:t xml:space="preserve">https://api.avax.network/ext/bc/C/rpc</w:t>
      </w:r>
      <w:r>
        <w:t xml:space="preserve"> </w:t>
      </w:r>
      <w:r>
        <w:t xml:space="preserve">- Explorer:</w:t>
      </w:r>
      <w:r>
        <w:t xml:space="preserve"> </w:t>
      </w:r>
      <w:r>
        <w:rPr>
          <w:rStyle w:val="VerbatimChar"/>
        </w:rPr>
        <w:t xml:space="preserve">https://snowtrace.io</w:t>
      </w:r>
    </w:p>
    <w:p>
      <w:pPr>
        <w:pStyle w:val="BodyText"/>
      </w:pPr>
      <w:r>
        <w:rPr>
          <w:bCs/>
          <w:b/>
        </w:rPr>
        <w:t xml:space="preserve">Testnet (Fuji):</w:t>
      </w:r>
      <w:r>
        <w:t xml:space="preserve"> </w:t>
      </w:r>
      <w:r>
        <w:t xml:space="preserve">- Chain ID: 43113</w:t>
      </w:r>
      <w:r>
        <w:t xml:space="preserve"> </w:t>
      </w:r>
      <w:r>
        <w:t xml:space="preserve">- RPC:</w:t>
      </w:r>
      <w:r>
        <w:t xml:space="preserve"> </w:t>
      </w:r>
      <w:r>
        <w:rPr>
          <w:rStyle w:val="VerbatimChar"/>
        </w:rPr>
        <w:t xml:space="preserve">https://api.avax-test.network/ext/bc/C/rpc</w:t>
      </w:r>
    </w:p>
    <w:p>
      <w:pPr>
        <w:pStyle w:val="BodyText"/>
      </w:pPr>
      <w:r>
        <w:rPr>
          <w:bCs/>
          <w:b/>
        </w:rPr>
        <w:t xml:space="preserve">Contract Addresses (Mainnet):</w:t>
      </w:r>
      <w:r>
        <w:t xml:space="preserve"> </w:t>
      </w:r>
      <w:r>
        <w:t xml:space="preserve">- USDC:</w:t>
      </w:r>
      <w:r>
        <w:t xml:space="preserve"> </w:t>
      </w:r>
      <w:r>
        <w:rPr>
          <w:rStyle w:val="VerbatimChar"/>
        </w:rPr>
        <w:t xml:space="preserve">0xB97EF9Ef8734C71904D8002F8b6Bc66Dd9c48a6E</w:t>
      </w:r>
      <w:r>
        <w:t xml:space="preserve"> </w:t>
      </w:r>
      <w:r>
        <w:t xml:space="preserve">- USDT:</w:t>
      </w:r>
      <w:r>
        <w:t xml:space="preserve"> </w:t>
      </w:r>
      <w:r>
        <w:rPr>
          <w:rStyle w:val="VerbatimChar"/>
        </w:rPr>
        <w:t xml:space="preserve">0x9702230A8Ea53601f5cD2dc00fDBc13d4dF4A8c7</w:t>
      </w:r>
      <w:r>
        <w:t xml:space="preserve"> </w:t>
      </w:r>
      <w:r>
        <w:t xml:space="preserve">- SwapBox: TBD (Phase 1C deployment)</w:t>
      </w:r>
      <w:r>
        <w:t xml:space="preserve"> </w:t>
      </w:r>
      <w:r>
        <w:t xml:space="preserve">- FctTokenFactory: TBD (Phase 1C deployment)</w:t>
      </w:r>
    </w:p>
    <w:bookmarkEnd w:id="122"/>
    <w:bookmarkStart w:id="123" w:name="a.2-acxnet-custom-l1-cpx"/>
    <w:p>
      <w:pPr>
        <w:pStyle w:val="Heading3"/>
      </w:pPr>
      <w:r>
        <w:t xml:space="preserve">A.2 ACXNET Custom L1 (CPX)</w:t>
      </w:r>
    </w:p>
    <w:p>
      <w:pPr>
        <w:pStyle w:val="FirstParagraph"/>
      </w:pPr>
      <w:r>
        <w:rPr>
          <w:bCs/>
          <w:b/>
        </w:rPr>
        <w:t xml:space="preserve">Configuration:</w:t>
      </w:r>
      <w:r>
        <w:t xml:space="preserve"> </w:t>
      </w:r>
      <w:r>
        <w:t xml:space="preserve">- Chain ID: TBD (subnet deployment)</w:t>
      </w:r>
      <w:r>
        <w:t xml:space="preserve"> </w:t>
      </w:r>
      <w:r>
        <w:t xml:space="preserve">- RPC:</w:t>
      </w:r>
      <w:r>
        <w:t xml:space="preserve"> </w:t>
      </w:r>
      <w:r>
        <w:rPr>
          <w:rStyle w:val="VerbatimChar"/>
        </w:rPr>
        <w:t xml:space="preserve">https://rpc.acxnet.io</w:t>
      </w:r>
      <w:r>
        <w:t xml:space="preserve"> </w:t>
      </w:r>
      <w:r>
        <w:t xml:space="preserve">(planned)</w:t>
      </w:r>
      <w:r>
        <w:t xml:space="preserve"> </w:t>
      </w:r>
      <w:r>
        <w:t xml:space="preserve">- Explorer:</w:t>
      </w:r>
      <w:r>
        <w:t xml:space="preserve"> </w:t>
      </w:r>
      <w:r>
        <w:rPr>
          <w:rStyle w:val="VerbatimChar"/>
        </w:rPr>
        <w:t xml:space="preserve">https://explorer.acxnet.io</w:t>
      </w:r>
      <w:r>
        <w:t xml:space="preserve"> </w:t>
      </w:r>
      <w:r>
        <w:t xml:space="preserve">(planned)</w:t>
      </w:r>
    </w:p>
    <w:p>
      <w:pPr>
        <w:pStyle w:val="BodyText"/>
      </w:pPr>
      <w:r>
        <w:rPr>
          <w:bCs/>
          <w:b/>
        </w:rPr>
        <w:t xml:space="preserve">Validator Set:</w:t>
      </w:r>
      <w:r>
        <w:t xml:space="preserve"> </w:t>
      </w:r>
      <w:r>
        <w:t xml:space="preserve">- Minimum 5 institutional partners</w:t>
      </w:r>
      <w:r>
        <w:t xml:space="preserve"> </w:t>
      </w:r>
      <w:r>
        <w:t xml:space="preserve">- ACX-operated nodes</w:t>
      </w:r>
      <w:r>
        <w:t xml:space="preserve"> </w:t>
      </w:r>
      <w:r>
        <w:t xml:space="preserve">- Configurable consensus parameters</w:t>
      </w:r>
    </w:p>
    <w:p>
      <w:pPr>
        <w:pStyle w:val="BodyText"/>
      </w:pPr>
      <w:r>
        <w:rPr>
          <w:bCs/>
          <w:b/>
        </w:rPr>
        <w:t xml:space="preserve">STMv2 Contract:</w:t>
      </w:r>
      <w:r>
        <w:t xml:space="preserve"> </w:t>
      </w:r>
      <w:r>
        <w:t xml:space="preserve">- Address: TBD (migrated from Polygon)</w:t>
      </w:r>
      <w:r>
        <w:t xml:space="preserve"> </w:t>
      </w:r>
      <w:r>
        <w:t xml:space="preserve">- Deployment: Phase 1C (Jan 2026)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6" w:name="appendix-b-feature-toggle-configuration"/>
    <w:p>
      <w:pPr>
        <w:pStyle w:val="Heading2"/>
      </w:pPr>
      <w:r>
        <w:t xml:space="preserve">Appendix B: Feature Toggle Configuration</w:t>
      </w:r>
    </w:p>
    <w:bookmarkStart w:id="125" w:name="b.1-environment-variables"/>
    <w:p>
      <w:pPr>
        <w:pStyle w:val="Heading3"/>
      </w:pPr>
      <w:r>
        <w:t xml:space="preserve">B.1 Environment Variables</w:t>
      </w:r>
    </w:p>
    <w:p>
      <w:pPr>
        <w:pStyle w:val="SourceCode"/>
      </w:pPr>
      <w:r>
        <w:rPr>
          <w:rStyle w:val="CommentTok"/>
        </w:rPr>
        <w:t xml:space="preserve"># DPX Mode (Avalanche C-Chain)</w:t>
      </w:r>
      <w:r>
        <w:br/>
      </w:r>
      <w:r>
        <w:rPr>
          <w:rStyle w:val="VariableTok"/>
        </w:rPr>
        <w:t xml:space="preserve">FEATURE_DPX_MODE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DPX_NETWORK_ID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43114</w:t>
      </w:r>
      <w:r>
        <w:br/>
      </w:r>
      <w:r>
        <w:rPr>
          <w:rStyle w:val="VariableTok"/>
        </w:rPr>
        <w:t xml:space="preserve">DPX_TESTNET_ID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43113</w:t>
      </w:r>
      <w:r>
        <w:br/>
      </w:r>
      <w:r>
        <w:rPr>
          <w:rStyle w:val="VariableTok"/>
        </w:rPr>
        <w:t xml:space="preserve">DPX_RPC_URL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https://api.avax.network/ext/bc/C/rpc</w:t>
      </w:r>
      <w:r>
        <w:br/>
      </w:r>
      <w:r>
        <w:rPr>
          <w:rStyle w:val="VariableTok"/>
        </w:rPr>
        <w:t xml:space="preserve">DPX_EXPLORER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https://snowtrace.io</w:t>
      </w:r>
      <w:r>
        <w:br/>
      </w:r>
      <w:r>
        <w:br/>
      </w:r>
      <w:r>
        <w:rPr>
          <w:rStyle w:val="CommentTok"/>
        </w:rPr>
        <w:t xml:space="preserve"># Smart Contract Addresses (Avalanche)</w:t>
      </w:r>
      <w:r>
        <w:br/>
      </w:r>
      <w:r>
        <w:rPr>
          <w:rStyle w:val="VariableTok"/>
        </w:rPr>
        <w:t xml:space="preserve">SWAPBOX_ADDRESS_AVALANCHE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</w:t>
      </w:r>
      <w:r>
        <w:br/>
      </w:r>
      <w:r>
        <w:rPr>
          <w:rStyle w:val="VariableTok"/>
        </w:rPr>
        <w:t xml:space="preserve">FCT_FACTORY_ADDRESS_AVALANCHE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</w:t>
      </w:r>
      <w:r>
        <w:br/>
      </w:r>
      <w:r>
        <w:rPr>
          <w:rStyle w:val="VariableTok"/>
        </w:rPr>
        <w:t xml:space="preserve">USDC_ADDRESS_AVALANCHE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0xB97EF9Ef8734C71904D8002F8b6Bc66Dd9c48a6E</w:t>
      </w:r>
      <w:r>
        <w:br/>
      </w:r>
      <w:r>
        <w:rPr>
          <w:rStyle w:val="VariableTok"/>
        </w:rPr>
        <w:t xml:space="preserve">USDT_ADDRESS_AVALANCHE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0x9702230A8Ea53601f5cD2dc00fDBc13d4dF4A8c7</w:t>
      </w:r>
      <w:r>
        <w:br/>
      </w:r>
      <w:r>
        <w:br/>
      </w:r>
      <w:r>
        <w:rPr>
          <w:rStyle w:val="CommentTok"/>
        </w:rPr>
        <w:t xml:space="preserve"># CPX Mode (ACXNET)</w:t>
      </w:r>
      <w:r>
        <w:br/>
      </w:r>
      <w:r>
        <w:rPr>
          <w:rStyle w:val="VariableTok"/>
        </w:rPr>
        <w:t xml:space="preserve">FEATURE_DPX_MODE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VariableTok"/>
        </w:rPr>
        <w:t xml:space="preserve">CPX_NETWORK_ID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ACXNET_CHAIN_ID</w:t>
      </w:r>
      <w:r>
        <w:br/>
      </w:r>
      <w:r>
        <w:rPr>
          <w:rStyle w:val="VariableTok"/>
        </w:rPr>
        <w:t xml:space="preserve">CPX_RPC_URL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https://rpc.acxnet.io</w:t>
      </w:r>
      <w:r>
        <w:br/>
      </w:r>
      <w:r>
        <w:rPr>
          <w:rStyle w:val="VariableTok"/>
        </w:rPr>
        <w:t xml:space="preserve">CPX_EXPLORER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https://explorer.acxnet.io</w:t>
      </w:r>
      <w:r>
        <w:br/>
      </w:r>
      <w:r>
        <w:br/>
      </w:r>
      <w:r>
        <w:rPr>
          <w:rStyle w:val="CommentTok"/>
        </w:rPr>
        <w:t xml:space="preserve"># STMv2 Ledger (ACXNET)</w:t>
      </w:r>
      <w:r>
        <w:br/>
      </w:r>
      <w:r>
        <w:rPr>
          <w:rStyle w:val="VariableTok"/>
        </w:rPr>
        <w:t xml:space="preserve">STMV2_ADDRESS_ACXNET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</w:t>
      </w:r>
      <w:r>
        <w:br/>
      </w:r>
      <w:r>
        <w:rPr>
          <w:rStyle w:val="VariableTok"/>
        </w:rPr>
        <w:t xml:space="preserve">ROOT_ACCOUNT_ACXNET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</w:t>
      </w:r>
      <w:r>
        <w:br/>
      </w:r>
      <w:r>
        <w:br/>
      </w:r>
      <w:r>
        <w:rPr>
          <w:rStyle w:val="CommentTok"/>
        </w:rPr>
        <w:t xml:space="preserve"># Migration Config</w:t>
      </w:r>
      <w:r>
        <w:br/>
      </w:r>
      <w:r>
        <w:rPr>
          <w:rStyle w:val="VariableTok"/>
        </w:rPr>
        <w:t xml:space="preserve">POLYGON_SNAPSHOT_BLOCK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ACXNET_GENESIS_BLOCK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9" w:name="appendix-c-development-changelog"/>
    <w:p>
      <w:pPr>
        <w:pStyle w:val="Heading2"/>
      </w:pPr>
      <w:r>
        <w:t xml:space="preserve">Appendix C: Development Changelog</w:t>
      </w:r>
    </w:p>
    <w:bookmarkStart w:id="127" w:name="c.1-version-history"/>
    <w:p>
      <w:pPr>
        <w:pStyle w:val="Heading3"/>
      </w:pPr>
      <w:r>
        <w:t xml:space="preserve">C.1 Version History</w:t>
      </w:r>
    </w:p>
    <w:p>
      <w:pPr>
        <w:pStyle w:val="FirstParagraph"/>
      </w:pPr>
      <w:r>
        <w:rPr>
          <w:bCs/>
          <w:b/>
        </w:rPr>
        <w:t xml:space="preserve">v1.0 → v1.1 (November 2025):</w:t>
      </w:r>
    </w:p>
    <w:p>
      <w:pPr>
        <w:pStyle w:val="BodyText"/>
      </w:pPr>
      <w:r>
        <w:rPr>
          <w:bCs/>
          <w:b/>
        </w:rPr>
        <w:t xml:space="preserve">Network Changes:</w:t>
      </w:r>
      <w:r>
        <w:t xml:space="preserve"> </w:t>
      </w:r>
      <w:r>
        <w:t xml:space="preserve">- DPX: Ethereum/Polygon/Arbitrum multi-chain → Avalanche C-Chain exclusive</w:t>
      </w:r>
      <w:r>
        <w:t xml:space="preserve"> </w:t>
      </w:r>
      <w:r>
        <w:t xml:space="preserve">- CPX: Remain on Polygon → Migrate to ACXNET custom L1</w:t>
      </w:r>
    </w:p>
    <w:p>
      <w:pPr>
        <w:pStyle w:val="BodyText"/>
      </w:pPr>
      <w:r>
        <w:rPr>
          <w:bCs/>
          <w:b/>
        </w:rPr>
        <w:t xml:space="preserve">Terminology:</w:t>
      </w:r>
      <w:r>
        <w:t xml:space="preserve"> </w:t>
      </w:r>
      <w:r>
        <w:t xml:space="preserve">- ACXv2 → STMv2 (Security Token Manager v2)</w:t>
      </w:r>
      <w:r>
        <w:t xml:space="preserve"> </w:t>
      </w:r>
      <w:r>
        <w:t xml:space="preserve">- CPX → ACX/CPX (clarified as subsystem)</w:t>
      </w:r>
      <w:r>
        <w:t xml:space="preserve"> </w:t>
      </w:r>
      <w:r>
        <w:t xml:space="preserve">- ACXRWA token → $ACR token</w:t>
      </w:r>
      <w:r>
        <w:t xml:space="preserve"> </w:t>
      </w:r>
      <w:r>
        <w:t xml:space="preserve">- MB2 → MBv2 (Market Board v2)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- 12+ month gradual → 6-month aggressive</w:t>
      </w:r>
      <w:r>
        <w:t xml:space="preserve"> </w:t>
      </w:r>
      <w:r>
        <w:t xml:space="preserve">- Phase 2 target: June 30, 2026</w:t>
      </w:r>
    </w:p>
    <w:p>
      <w:pPr>
        <w:pStyle w:val="BodyText"/>
      </w:pPr>
      <w:r>
        <w:rPr>
          <w:bCs/>
          <w:b/>
        </w:rPr>
        <w:t xml:space="preserve">Content:</w:t>
      </w:r>
      <w:r>
        <w:t xml:space="preserve"> </w:t>
      </w:r>
      <w:r>
        <w:t xml:space="preserve">- Added: Marketplace v2 (MBv2) bilateral negotiation clarification</w:t>
      </w:r>
      <w:r>
        <w:t xml:space="preserve"> </w:t>
      </w:r>
      <w:r>
        <w:t xml:space="preserve">- Added: KYC/AML tiered compliance framework</w:t>
      </w:r>
      <w:r>
        <w:t xml:space="preserve"> </w:t>
      </w:r>
      <w:r>
        <w:t xml:space="preserve">- Added: Geofencing strategy</w:t>
      </w:r>
      <w:r>
        <w:t xml:space="preserve"> </w:t>
      </w:r>
      <w:r>
        <w:t xml:space="preserve">- Added: $ACR marketplace access utility (burn to list)</w:t>
      </w:r>
      <w:r>
        <w:t xml:space="preserve"> </w:t>
      </w:r>
      <w:r>
        <w:t xml:space="preserve">- Removed: A/B testing references</w:t>
      </w:r>
      <w:r>
        <w:t xml:space="preserve"> </w:t>
      </w:r>
      <w:r>
        <w:t xml:space="preserve">- Removed:</w:t>
      </w:r>
      <w:r>
        <w:t xml:space="preserve"> </w:t>
      </w:r>
      <w:r>
        <w:t xml:space="preserve">“</w:t>
      </w:r>
      <w:r>
        <w:t xml:space="preserve">Critical deadline</w:t>
      </w:r>
      <w:r>
        <w:t xml:space="preserve">”</w:t>
      </w:r>
      <w:r>
        <w:t xml:space="preserve"> </w:t>
      </w:r>
      <w:r>
        <w:t xml:space="preserve">alarmist language</w:t>
      </w:r>
      <w:r>
        <w:t xml:space="preserve"> </w:t>
      </w:r>
      <w:r>
        <w:t xml:space="preserve">- Removed: All emojis (professional tone)</w:t>
      </w:r>
    </w:p>
    <w:p>
      <w:pPr>
        <w:pStyle w:val="BodyText"/>
      </w:pPr>
      <w:r>
        <w:rPr>
          <w:bCs/>
          <w:b/>
        </w:rPr>
        <w:t xml:space="preserve">Documents:</w:t>
      </w:r>
      <w:r>
        <w:t xml:space="preserve"> </w:t>
      </w:r>
      <w:r>
        <w:t xml:space="preserve">- Combined: Executive Summary + Whitepaper Section → Whitepaper-ARR-Phase1.md</w:t>
      </w:r>
      <w:r>
        <w:t xml:space="preserve"> </w:t>
      </w:r>
      <w:r>
        <w:t xml:space="preserve">- New: SwapBox-Contract.md (complete Solidity)</w:t>
      </w:r>
      <w:r>
        <w:t xml:space="preserve"> </w:t>
      </w:r>
      <w:r>
        <w:t xml:space="preserve">- New: QUICK-REFERENCE.md (developer cheat sheet)</w:t>
      </w:r>
    </w:p>
    <w:bookmarkEnd w:id="127"/>
    <w:bookmarkStart w:id="128" w:name="c.2-detailed-change-log"/>
    <w:p>
      <w:pPr>
        <w:pStyle w:val="Heading3"/>
      </w:pPr>
      <w:r>
        <w:t xml:space="preserve">C.2 Detailed Change Log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src/CHANGES-v1.1.md</w:t>
      </w:r>
      <w:r>
        <w:t xml:space="preserve"> </w:t>
      </w:r>
      <w:r>
        <w:t xml:space="preserve">for complete change-by-change documentation.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5" w:name="appendix-d-implementation-checklist"/>
    <w:p>
      <w:pPr>
        <w:pStyle w:val="Heading2"/>
      </w:pPr>
      <w:r>
        <w:t xml:space="preserve">Appendix D: Implementation Checklist</w:t>
      </w:r>
    </w:p>
    <w:bookmarkStart w:id="130" w:name="d.1-phase-1a-nov-2025"/>
    <w:p>
      <w:pPr>
        <w:pStyle w:val="Heading3"/>
      </w:pPr>
      <w:r>
        <w:t xml:space="preserve">D.1 Phase 1A (Nov 2025)</w:t>
      </w:r>
    </w:p>
    <w:p>
      <w:pPr>
        <w:pStyle w:val="FirstParagraph"/>
      </w:pPr>
      <w:r>
        <w:rPr>
          <w:bCs/>
          <w:b/>
        </w:rPr>
        <w:t xml:space="preserve">Smart Contracts:</w:t>
      </w:r>
      <w:r>
        <w:t xml:space="preserve"> </w:t>
      </w:r>
      <w:r>
        <w:t xml:space="preserve">- [ ] Deploy FctTokenFactory to Avalanche Fuji</w:t>
      </w:r>
      <w:r>
        <w:t xml:space="preserve"> </w:t>
      </w:r>
      <w:r>
        <w:t xml:space="preserve">- [ ] Deploy SwapBox to Avalanche Fuji</w:t>
      </w:r>
      <w:r>
        <w:t xml:space="preserve"> </w:t>
      </w:r>
      <w:r>
        <w:t xml:space="preserve">- [ ] Write comprehensive test suite (Hardhat)</w:t>
      </w:r>
      <w:r>
        <w:t xml:space="preserve"> </w:t>
      </w:r>
      <w:r>
        <w:t xml:space="preserve">- [ ] Initiate security audit</w:t>
      </w:r>
    </w:p>
    <w:p>
      <w:pPr>
        <w:pStyle w:val="BodyText"/>
      </w:pPr>
      <w:r>
        <w:rPr>
          <w:bCs/>
          <w:b/>
        </w:rPr>
        <w:t xml:space="preserve">CPX Migration:</w:t>
      </w:r>
      <w:r>
        <w:t xml:space="preserve"> </w:t>
      </w:r>
      <w:r>
        <w:t xml:space="preserve">- [ ] Design ACXNET subnet (validators, gas, consensus)</w:t>
      </w:r>
      <w:r>
        <w:t xml:space="preserve"> </w:t>
      </w:r>
      <w:r>
        <w:t xml:space="preserve">- [ ] Plan state migration (snapshot strategy)</w:t>
      </w:r>
      <w:r>
        <w:t xml:space="preserve"> </w:t>
      </w:r>
      <w:r>
        <w:t xml:space="preserve">- [ ] Set up ACXNET testnet</w:t>
      </w:r>
    </w:p>
    <w:p>
      <w:pPr>
        <w:pStyle w:val="BodyText"/>
      </w:pPr>
      <w:r>
        <w:rPr>
          <w:bCs/>
          <w:b/>
        </w:rPr>
        <w:t xml:space="preserve">Backend:</w:t>
      </w:r>
      <w:r>
        <w:t xml:space="preserve"> </w:t>
      </w:r>
      <w:r>
        <w:t xml:space="preserve">- [ ] Implement SIWE authentication</w:t>
      </w:r>
      <w:r>
        <w:t xml:space="preserve"> </w:t>
      </w:r>
      <w:r>
        <w:t xml:space="preserve">- [ ] Add Avalanche RPC integration</w:t>
      </w:r>
      <w:r>
        <w:t xml:space="preserve"> </w:t>
      </w:r>
      <w:r>
        <w:t xml:space="preserve">- [ ] Create</w:t>
      </w:r>
      <w:r>
        <w:t xml:space="preserve"> </w:t>
      </w:r>
      <w:r>
        <w:rPr>
          <w:rStyle w:val="VerbatimChar"/>
        </w:rPr>
        <w:t xml:space="preserve">swapbox.service.ts</w:t>
      </w:r>
      <w:r>
        <w:t xml:space="preserve"> </w:t>
      </w:r>
      <w:r>
        <w:t xml:space="preserve">- [ ] Add</w:t>
      </w:r>
      <w:r>
        <w:t xml:space="preserve"> </w:t>
      </w:r>
      <w:r>
        <w:rPr>
          <w:rStyle w:val="VerbatimChar"/>
        </w:rPr>
        <w:t xml:space="preserve">geofence.service.ts</w:t>
      </w:r>
      <w:r>
        <w:t xml:space="preserve"> </w:t>
      </w:r>
      <w:r>
        <w:t xml:space="preserve">for compliance</w:t>
      </w:r>
      <w:r>
        <w:t xml:space="preserve"> </w:t>
      </w:r>
      <w:r>
        <w:t xml:space="preserve">- [ ] Feature toggle framework</w:t>
      </w:r>
    </w:p>
    <w:p>
      <w:pPr>
        <w:pStyle w:val="BodyText"/>
      </w:pPr>
      <w:r>
        <w:rPr>
          <w:bCs/>
          <w:b/>
        </w:rPr>
        <w:t xml:space="preserve">Database:</w:t>
      </w:r>
      <w:r>
        <w:t xml:space="preserve"> </w:t>
      </w:r>
      <w:r>
        <w:t xml:space="preserve">- [ ] Create</w:t>
      </w:r>
      <w:r>
        <w:t xml:space="preserve"> </w:t>
      </w:r>
      <w:r>
        <w:rPr>
          <w:rStyle w:val="VerbatimChar"/>
        </w:rPr>
        <w:t xml:space="preserve">user_wallet</w:t>
      </w:r>
      <w:r>
        <w:t xml:space="preserve">,</w:t>
      </w:r>
      <w:r>
        <w:t xml:space="preserve"> </w:t>
      </w:r>
      <w:r>
        <w:rPr>
          <w:rStyle w:val="VerbatimChar"/>
        </w:rPr>
        <w:t xml:space="preserve">swapbox_swap</w:t>
      </w:r>
      <w:r>
        <w:t xml:space="preserve">,</w:t>
      </w:r>
      <w:r>
        <w:t xml:space="preserve"> </w:t>
      </w:r>
      <w:r>
        <w:rPr>
          <w:rStyle w:val="VerbatimChar"/>
        </w:rPr>
        <w:t xml:space="preserve">kyc_attestation</w:t>
      </w:r>
      <w:r>
        <w:t xml:space="preserve"> </w:t>
      </w:r>
      <w:r>
        <w:t xml:space="preserve">- [ ] Modify</w:t>
      </w:r>
      <w:r>
        <w:t xml:space="preserve"> </w:t>
      </w:r>
      <w:r>
        <w:rPr>
          <w:rStyle w:val="VerbatimChar"/>
        </w:rPr>
        <w:t xml:space="preserve">x_asset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</w:p>
    <w:bookmarkEnd w:id="130"/>
    <w:bookmarkStart w:id="131" w:name="d.2-phase-1b-dec-2025"/>
    <w:p>
      <w:pPr>
        <w:pStyle w:val="Heading3"/>
      </w:pPr>
      <w:r>
        <w:t xml:space="preserve">D.2 Phase 1B (Dec 2025)</w:t>
      </w:r>
    </w:p>
    <w:p>
      <w:pPr>
        <w:pStyle w:val="FirstParagraph"/>
      </w:pPr>
      <w:r>
        <w:rPr>
          <w:bCs/>
          <w:b/>
        </w:rPr>
        <w:t xml:space="preserve">Frontend:</w:t>
      </w:r>
      <w:r>
        <w:t xml:space="preserve"> </w:t>
      </w:r>
      <w:r>
        <w:t xml:space="preserve">- [ ] WalletConnect integration</w:t>
      </w:r>
      <w:r>
        <w:t xml:space="preserve"> </w:t>
      </w:r>
      <w:r>
        <w:t xml:space="preserve">- [ ] SwapBox deposit/withdraw UI</w:t>
      </w:r>
      <w:r>
        <w:t xml:space="preserve"> </w:t>
      </w:r>
      <w:r>
        <w:t xml:space="preserve">- [ ] Wallet balance displays</w:t>
      </w:r>
      <w:r>
        <w:t xml:space="preserve"> </w:t>
      </w:r>
      <w:r>
        <w:t xml:space="preserve">- [ ] USDC approval flow</w:t>
      </w:r>
    </w:p>
    <w:p>
      <w:pPr>
        <w:pStyle w:val="BodyText"/>
      </w:pPr>
      <w:r>
        <w:rPr>
          <w:bCs/>
          <w:b/>
        </w:rPr>
        <w:t xml:space="preserve">Backend:</w:t>
      </w:r>
      <w:r>
        <w:t xml:space="preserve"> </w:t>
      </w:r>
      <w:r>
        <w:t xml:space="preserve">- [ ] Dual-network minting (</w:t>
      </w:r>
      <w:r>
        <w:rPr>
          <w:rStyle w:val="VerbatimChar"/>
        </w:rPr>
        <w:t xml:space="preserve">apx.mintFctTokens</w:t>
      </w:r>
      <w:r>
        <w:t xml:space="preserve">)</w:t>
      </w:r>
      <w:r>
        <w:t xml:space="preserve"> </w:t>
      </w:r>
      <w:r>
        <w:t xml:space="preserve">- [ ] SwapBox settlement (</w:t>
      </w:r>
      <w:r>
        <w:rPr>
          <w:rStyle w:val="VerbatimChar"/>
        </w:rPr>
        <w:t xml:space="preserve">mb2.executeTradeSwapBox</w:t>
      </w:r>
      <w:r>
        <w:t xml:space="preserve">)</w:t>
      </w:r>
      <w:r>
        <w:t xml:space="preserve"> </w:t>
      </w:r>
      <w:r>
        <w:t xml:space="preserve">- [ ] Avalanche indexer integration</w:t>
      </w:r>
      <w:r>
        <w:t xml:space="preserve"> </w:t>
      </w:r>
      <w:r>
        <w:t xml:space="preserve">- [ ] ACXNET RPC integration</w:t>
      </w:r>
    </w:p>
    <w:p>
      <w:pPr>
        <w:pStyle w:val="BodyText"/>
      </w:pPr>
      <w:r>
        <w:rPr>
          <w:bCs/>
          <w:b/>
        </w:rPr>
        <w:t xml:space="preserve">Testing:</w:t>
      </w:r>
      <w:r>
        <w:t xml:space="preserve"> </w:t>
      </w:r>
      <w:r>
        <w:t xml:space="preserve">- [ ] End-to-end DPX flow</w:t>
      </w:r>
      <w:r>
        <w:t xml:space="preserve"> </w:t>
      </w:r>
      <w:r>
        <w:t xml:space="preserve">- [ ] End-to-end CPX (ACXNET testnet) flow</w:t>
      </w:r>
      <w:r>
        <w:t xml:space="preserve"> </w:t>
      </w:r>
      <w:r>
        <w:t xml:space="preserve">- [ ] Load testing (1000+ orders)</w:t>
      </w:r>
    </w:p>
    <w:p>
      <w:pPr>
        <w:pStyle w:val="BodyText"/>
      </w:pPr>
      <w:r>
        <w:rPr>
          <w:bCs/>
          <w:b/>
        </w:rPr>
        <w:t xml:space="preserve">Security:</w:t>
      </w:r>
      <w:r>
        <w:t xml:space="preserve"> </w:t>
      </w:r>
      <w:r>
        <w:t xml:space="preserve">- [ ] Complete audit</w:t>
      </w:r>
      <w:r>
        <w:t xml:space="preserve"> </w:t>
      </w:r>
      <w:r>
        <w:t xml:space="preserve">- [ ] Remediate findings</w:t>
      </w:r>
      <w:r>
        <w:t xml:space="preserve"> </w:t>
      </w:r>
      <w:r>
        <w:t xml:space="preserve">- [ ] Launch bug bounty</w:t>
      </w:r>
    </w:p>
    <w:bookmarkEnd w:id="131"/>
    <w:bookmarkStart w:id="132" w:name="d.3-phase-1c-jan-feb-2026"/>
    <w:p>
      <w:pPr>
        <w:pStyle w:val="Heading3"/>
      </w:pPr>
      <w:r>
        <w:t xml:space="preserve">D.3 Phase 1C (Jan-Feb 2026)</w:t>
      </w:r>
    </w:p>
    <w:p>
      <w:pPr>
        <w:pStyle w:val="FirstParagraph"/>
      </w:pPr>
      <w:r>
        <w:rPr>
          <w:bCs/>
          <w:b/>
        </w:rPr>
        <w:t xml:space="preserve">ACXNET (Weeks 1-4):</w:t>
      </w:r>
      <w:r>
        <w:t xml:space="preserve"> </w:t>
      </w:r>
      <w:r>
        <w:t xml:space="preserve">- [ ] Deploy subnet validators</w:t>
      </w:r>
      <w:r>
        <w:t xml:space="preserve"> </w:t>
      </w:r>
      <w:r>
        <w:t xml:space="preserve">- [ ] Deploy STMv2 to ACXNET</w:t>
      </w:r>
      <w:r>
        <w:t xml:space="preserve"> </w:t>
      </w:r>
      <w:r>
        <w:t xml:space="preserve">- [ ] Snapshot Polygon</w:t>
      </w:r>
      <w:r>
        <w:t xml:space="preserve"> </w:t>
      </w:r>
      <w:r>
        <w:t xml:space="preserve">- [ ] Hard cutover + Polygon decommission</w:t>
      </w:r>
      <w:r>
        <w:t xml:space="preserve"> </w:t>
      </w:r>
      <w:r>
        <w:t xml:space="preserve">- [ ] 24/7 monitoring</w:t>
      </w:r>
    </w:p>
    <w:p>
      <w:pPr>
        <w:pStyle w:val="BodyText"/>
      </w:pPr>
      <w:r>
        <w:rPr>
          <w:bCs/>
          <w:b/>
        </w:rPr>
        <w:t xml:space="preserve">Avalanche (Weeks 5-8):</w:t>
      </w:r>
      <w:r>
        <w:t xml:space="preserve"> </w:t>
      </w:r>
      <w:r>
        <w:t xml:space="preserve">- [ ] Deploy SwapBox + FctFactory (mainnet)</w:t>
      </w:r>
      <w:r>
        <w:t xml:space="preserve"> </w:t>
      </w:r>
      <w:r>
        <w:t xml:space="preserve">- [ ] Configure backend</w:t>
      </w:r>
      <w:r>
        <w:t xml:space="preserve"> </w:t>
      </w:r>
      <w:r>
        <w:t xml:space="preserve">- [ ] Deploy indexer</w:t>
      </w:r>
      <w:r>
        <w:t xml:space="preserve"> </w:t>
      </w:r>
      <w:r>
        <w:t xml:space="preserve">- [ ] Onboard handpicked participants</w:t>
      </w:r>
      <w:r>
        <w:t xml:space="preserve"> </w:t>
      </w:r>
      <w:r>
        <w:t xml:space="preserve">- [ ] Monitor swap rates</w:t>
      </w:r>
    </w:p>
    <w:bookmarkEnd w:id="132"/>
    <w:bookmarkStart w:id="133" w:name="d.4-phase-1d-mar-apr-2026"/>
    <w:p>
      <w:pPr>
        <w:pStyle w:val="Heading3"/>
      </w:pPr>
      <w:r>
        <w:t xml:space="preserve">D.4 Phase 1D (Mar-Apr 2026)</w:t>
      </w:r>
    </w:p>
    <w:p>
      <w:pPr>
        <w:numPr>
          <w:ilvl w:val="0"/>
          <w:numId w:val="1015"/>
        </w:numPr>
        <w:pStyle w:val="Compact"/>
      </w:pPr>
      <w:r>
        <w:t xml:space="preserve">☐ Expand DPX to more crypto-native participants</w:t>
      </w:r>
    </w:p>
    <w:p>
      <w:pPr>
        <w:numPr>
          <w:ilvl w:val="0"/>
          <w:numId w:val="1015"/>
        </w:numPr>
        <w:pStyle w:val="Compact"/>
      </w:pPr>
      <w:r>
        <w:t xml:space="preserve">☐ $ACR staking launch</w:t>
      </w:r>
    </w:p>
    <w:p>
      <w:pPr>
        <w:numPr>
          <w:ilvl w:val="0"/>
          <w:numId w:val="1015"/>
        </w:numPr>
        <w:pStyle w:val="Compact"/>
      </w:pPr>
      <w:r>
        <w:t xml:space="preserve">☐ KYC framework deployment</w:t>
      </w:r>
    </w:p>
    <w:p>
      <w:pPr>
        <w:numPr>
          <w:ilvl w:val="0"/>
          <w:numId w:val="1015"/>
        </w:numPr>
        <w:pStyle w:val="Compact"/>
      </w:pPr>
      <w:r>
        <w:t xml:space="preserve">☐ Geofencing implementation</w:t>
      </w:r>
    </w:p>
    <w:p>
      <w:pPr>
        <w:numPr>
          <w:ilvl w:val="0"/>
          <w:numId w:val="1015"/>
        </w:numPr>
        <w:pStyle w:val="Compact"/>
      </w:pPr>
      <w:r>
        <w:t xml:space="preserve">☐ Investigate DEX liquidity appetite</w:t>
      </w:r>
    </w:p>
    <w:bookmarkEnd w:id="133"/>
    <w:bookmarkStart w:id="134" w:name="d.5-phase-2-may-jun-2026"/>
    <w:p>
      <w:pPr>
        <w:pStyle w:val="Heading3"/>
      </w:pPr>
      <w:r>
        <w:t xml:space="preserve">D.5 Phase 2 (May-Jun 2026)</w:t>
      </w:r>
    </w:p>
    <w:p>
      <w:pPr>
        <w:numPr>
          <w:ilvl w:val="0"/>
          <w:numId w:val="1016"/>
        </w:numPr>
        <w:pStyle w:val="Compact"/>
      </w:pPr>
      <w:r>
        <w:t xml:space="preserve">☐ Deploy bridge contract (ACXNET ↔ Avalanche)</w:t>
      </w:r>
    </w:p>
    <w:p>
      <w:pPr>
        <w:numPr>
          <w:ilvl w:val="0"/>
          <w:numId w:val="1016"/>
        </w:numPr>
        <w:pStyle w:val="Compact"/>
      </w:pPr>
      <w:r>
        <w:t xml:space="preserve">☐ Unified order book integration</w:t>
      </w:r>
    </w:p>
    <w:p>
      <w:pPr>
        <w:numPr>
          <w:ilvl w:val="0"/>
          <w:numId w:val="1016"/>
        </w:numPr>
        <w:pStyle w:val="Compact"/>
      </w:pPr>
      <w:r>
        <w:t xml:space="preserve">☐ Cross-chain messaging (Warp/Axelar)</w:t>
      </w:r>
    </w:p>
    <w:p>
      <w:pPr>
        <w:numPr>
          <w:ilvl w:val="0"/>
          <w:numId w:val="1016"/>
        </w:numPr>
        <w:pStyle w:val="Compact"/>
      </w:pPr>
      <w:r>
        <w:t xml:space="preserve">☐ Market maker program</w:t>
      </w:r>
    </w:p>
    <w:p>
      <w:pPr>
        <w:numPr>
          <w:ilvl w:val="0"/>
          <w:numId w:val="1016"/>
        </w:numPr>
        <w:pStyle w:val="Compact"/>
      </w:pPr>
      <w:r>
        <w:t xml:space="preserve">☐ Go-live: June 30, 2026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9" w:name="appendix-e-code-organization"/>
    <w:p>
      <w:pPr>
        <w:pStyle w:val="Heading2"/>
      </w:pPr>
      <w:r>
        <w:t xml:space="preserve">Appendix E: Code Organization</w:t>
      </w:r>
    </w:p>
    <w:bookmarkStart w:id="136" w:name="e.1-shared-modules-no-changes"/>
    <w:p>
      <w:pPr>
        <w:pStyle w:val="Heading3"/>
      </w:pPr>
      <w:r>
        <w:t xml:space="preserve">E.1 Shared Modules (No Changes)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packages/wa-api/services/mb2/</w:t>
      </w:r>
      <w:r>
        <w:t xml:space="preserve"> </w:t>
      </w:r>
      <w:r>
        <w:t xml:space="preserve">– Marketplace v2 (100% shared)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packages/api/services/apx/</w:t>
      </w:r>
      <w:r>
        <w:t xml:space="preserve"> </w:t>
      </w:r>
      <w:r>
        <w:t xml:space="preserve">– Project management (95% shared)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packages/utils-server/entity-graph.ts</w:t>
      </w:r>
      <w:r>
        <w:t xml:space="preserve"> </w:t>
      </w:r>
      <w:r>
        <w:t xml:space="preserve">– Permissions (100% shared)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packages/api/services/carbon.service.ts</w:t>
      </w:r>
      <w:r>
        <w:t xml:space="preserve"> </w:t>
      </w:r>
      <w:r>
        <w:t xml:space="preserve">– Market data (100% shared)</w:t>
      </w:r>
    </w:p>
    <w:bookmarkEnd w:id="136"/>
    <w:bookmarkStart w:id="137" w:name="e.2-mode-specific-modules"/>
    <w:p>
      <w:pPr>
        <w:pStyle w:val="Heading3"/>
      </w:pPr>
      <w:r>
        <w:t xml:space="preserve">E.2 Mode-Specific Modules</w:t>
      </w:r>
    </w:p>
    <w:p>
      <w:pPr>
        <w:pStyle w:val="FirstParagraph"/>
      </w:pPr>
      <w:r>
        <w:rPr>
          <w:bCs/>
          <w:b/>
        </w:rPr>
        <w:t xml:space="preserve">CPX Only (ACXNET):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packages/api/fiat.service.ts</w:t>
      </w:r>
      <w:r>
        <w:t xml:space="preserve"> </w:t>
      </w:r>
      <w:r>
        <w:t xml:space="preserve">– Fiat deposits/withdrawals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packages/utils-server/ledger.ts</w:t>
      </w:r>
      <w:r>
        <w:t xml:space="preserve"> </w:t>
      </w:r>
      <w:r>
        <w:t xml:space="preserve">– STMv2 interactions</w:t>
      </w:r>
    </w:p>
    <w:p>
      <w:pPr>
        <w:pStyle w:val="BodyText"/>
      </w:pPr>
      <w:r>
        <w:rPr>
          <w:bCs/>
          <w:b/>
        </w:rPr>
        <w:t xml:space="preserve">DPX Only (Avalanche):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packages/api/wallet-auth.service.ts</w:t>
      </w:r>
      <w:r>
        <w:t xml:space="preserve"> </w:t>
      </w:r>
      <w:r>
        <w:t xml:space="preserve">– SIWE authentication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packages/wa-api/services/swapbox.service.ts</w:t>
      </w:r>
      <w:r>
        <w:t xml:space="preserve"> </w:t>
      </w:r>
      <w:r>
        <w:t xml:space="preserve">– Swap configuration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packages/wa-api/services/fct-factory.service.ts</w:t>
      </w:r>
      <w:r>
        <w:t xml:space="preserve"> </w:t>
      </w:r>
      <w:r>
        <w:t xml:space="preserve">– ERC-20 deployment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packages/api/geofence.service.ts</w:t>
      </w:r>
      <w:r>
        <w:t xml:space="preserve"> </w:t>
      </w:r>
      <w:r>
        <w:t xml:space="preserve">– Compliance checks</w:t>
      </w:r>
    </w:p>
    <w:p>
      <w:pPr>
        <w:pStyle w:val="BodyText"/>
      </w:pPr>
      <w:r>
        <w:rPr>
          <w:bCs/>
          <w:b/>
        </w:rPr>
        <w:t xml:space="preserve">Shared with Conditional Logic: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packages/api/user.service.ts</w:t>
      </w:r>
      <w:r>
        <w:t xml:space="preserve"> </w:t>
      </w:r>
      <w:r>
        <w:t xml:space="preserve">– Login routing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packages/wa-api/services/mb2/mb2.service.ts</w:t>
      </w:r>
      <w:r>
        <w:t xml:space="preserve"> </w:t>
      </w:r>
      <w:r>
        <w:t xml:space="preserve">– Settlement routing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packages/utils-server/balance.ts</w:t>
      </w:r>
      <w:r>
        <w:t xml:space="preserve"> </w:t>
      </w:r>
      <w:r>
        <w:t xml:space="preserve">– Balance queries</w:t>
      </w:r>
    </w:p>
    <w:bookmarkEnd w:id="137"/>
    <w:bookmarkStart w:id="138" w:name="e.3-not-used-for-cpxdpx"/>
    <w:p>
      <w:pPr>
        <w:pStyle w:val="Heading3"/>
      </w:pPr>
      <w:r>
        <w:t xml:space="preserve">E.3 Not Used for CPX/DPX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apps/OrderMatcher/</w:t>
      </w:r>
      <w:r>
        <w:t xml:space="preserve"> </w:t>
      </w:r>
      <w:r>
        <w:t xml:space="preserve">– C# matching engine (CLOB/spot only)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packages/oms/</w:t>
      </w:r>
      <w:r>
        <w:t xml:space="preserve"> </w:t>
      </w:r>
      <w:r>
        <w:t xml:space="preserve">– Order Management System (CLOB/spot only)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2" w:name="appendix-f-security-audit-scope"/>
    <w:p>
      <w:pPr>
        <w:pStyle w:val="Heading2"/>
      </w:pPr>
      <w:r>
        <w:t xml:space="preserve">Appendix F: Security Audit Scope</w:t>
      </w:r>
    </w:p>
    <w:bookmarkStart w:id="140" w:name="f.1-smart-contracts-priority-1"/>
    <w:p>
      <w:pPr>
        <w:pStyle w:val="Heading3"/>
      </w:pPr>
      <w:r>
        <w:t xml:space="preserve">F.1 Smart Contracts (Priority 1)</w:t>
      </w:r>
    </w:p>
    <w:p>
      <w:pPr>
        <w:pStyle w:val="FirstParagraph"/>
      </w:pPr>
      <w:r>
        <w:rPr>
          <w:bCs/>
          <w:b/>
        </w:rPr>
        <w:t xml:space="preserve">SwapBox.sol:</w:t>
      </w:r>
      <w:r>
        <w:t xml:space="preserve"> </w:t>
      </w:r>
      <w:r>
        <w:t xml:space="preserve">- Reentrancy protection verification</w:t>
      </w:r>
      <w:r>
        <w:t xml:space="preserve"> </w:t>
      </w:r>
      <w:r>
        <w:t xml:space="preserve">- Integer overflow/underflow checks</w:t>
      </w:r>
      <w:r>
        <w:t xml:space="preserve"> </w:t>
      </w:r>
      <w:r>
        <w:t xml:space="preserve">- Access control on</w:t>
      </w:r>
      <w:r>
        <w:t xml:space="preserve"> </w:t>
      </w:r>
      <w:r>
        <w:rPr>
          <w:rStyle w:val="VerbatimChar"/>
        </w:rPr>
        <w:t xml:space="preserve">configureSwap()</w:t>
      </w:r>
      <w:r>
        <w:t xml:space="preserve"> </w:t>
      </w:r>
      <w:r>
        <w:t xml:space="preserve">- Emergency pause mechanism</w:t>
      </w:r>
      <w:r>
        <w:t xml:space="preserve"> </w:t>
      </w:r>
      <w:r>
        <w:t xml:space="preserve">- Expiry timestamp validation</w:t>
      </w:r>
      <w:r>
        <w:t xml:space="preserve"> </w:t>
      </w:r>
      <w:r>
        <w:t xml:space="preserve">- Gas optimization review</w:t>
      </w:r>
    </w:p>
    <w:p>
      <w:pPr>
        <w:pStyle w:val="BodyText"/>
      </w:pPr>
      <w:r>
        <w:rPr>
          <w:bCs/>
          <w:b/>
        </w:rPr>
        <w:t xml:space="preserve">FctTokenFactory.sol:</w:t>
      </w:r>
      <w:r>
        <w:t xml:space="preserve"> </w:t>
      </w:r>
      <w:r>
        <w:t xml:space="preserve">- ERC-20 standard compliance</w:t>
      </w:r>
      <w:r>
        <w:t xml:space="preserve"> </w:t>
      </w:r>
      <w:r>
        <w:t xml:space="preserve">- Metadata immutability</w:t>
      </w:r>
      <w:r>
        <w:t xml:space="preserve"> </w:t>
      </w:r>
      <w:r>
        <w:t xml:space="preserve">- Mint authorization</w:t>
      </w:r>
      <w:r>
        <w:t xml:space="preserve"> </w:t>
      </w:r>
      <w:r>
        <w:t xml:space="preserve">- Supply cap enforcement</w:t>
      </w:r>
    </w:p>
    <w:p>
      <w:pPr>
        <w:pStyle w:val="BodyText"/>
      </w:pPr>
      <w:r>
        <w:rPr>
          <w:bCs/>
          <w:b/>
        </w:rPr>
        <w:t xml:space="preserve">Third-Party Dependencies:</w:t>
      </w:r>
      <w:r>
        <w:t xml:space="preserve"> </w:t>
      </w:r>
      <w:r>
        <w:t xml:space="preserve">- OpenZeppelin Contracts v5.0+ (up-to-date check)</w:t>
      </w:r>
      <w:r>
        <w:t xml:space="preserve"> </w:t>
      </w:r>
      <w:r>
        <w:t xml:space="preserve">- Slither/Mythril vulnerability scans</w:t>
      </w:r>
    </w:p>
    <w:bookmarkEnd w:id="140"/>
    <w:bookmarkStart w:id="141" w:name="f.2-backend-services-priority-2"/>
    <w:p>
      <w:pPr>
        <w:pStyle w:val="Heading3"/>
      </w:pPr>
      <w:r>
        <w:t xml:space="preserve">F.2 Backend Services (Priority 2)</w:t>
      </w:r>
    </w:p>
    <w:p>
      <w:pPr>
        <w:numPr>
          <w:ilvl w:val="0"/>
          <w:numId w:val="1019"/>
        </w:numPr>
        <w:pStyle w:val="Compact"/>
      </w:pPr>
      <w:r>
        <w:t xml:space="preserve">Feature toggle logic (no bypasses)</w:t>
      </w:r>
    </w:p>
    <w:p>
      <w:pPr>
        <w:numPr>
          <w:ilvl w:val="0"/>
          <w:numId w:val="1019"/>
        </w:numPr>
        <w:pStyle w:val="Compact"/>
      </w:pPr>
      <w:r>
        <w:t xml:space="preserve">SIWE signature verification (replay attack prevention)</w:t>
      </w:r>
    </w:p>
    <w:p>
      <w:pPr>
        <w:numPr>
          <w:ilvl w:val="0"/>
          <w:numId w:val="1019"/>
        </w:numPr>
        <w:pStyle w:val="Compact"/>
      </w:pPr>
      <w:r>
        <w:t xml:space="preserve">SwapBox expiry monitoring (refund testing)</w:t>
      </w:r>
    </w:p>
    <w:p>
      <w:pPr>
        <w:numPr>
          <w:ilvl w:val="0"/>
          <w:numId w:val="1019"/>
        </w:numPr>
        <w:pStyle w:val="Compact"/>
      </w:pPr>
      <w:r>
        <w:t xml:space="preserve">Geofencing implementation (sanction list accuracy)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6" w:name="appendix-g-testing-strategy"/>
    <w:p>
      <w:pPr>
        <w:pStyle w:val="Heading2"/>
      </w:pPr>
      <w:r>
        <w:t xml:space="preserve">Appendix G: Testing Strategy</w:t>
      </w:r>
    </w:p>
    <w:bookmarkStart w:id="143" w:name="g.1-unit-tests"/>
    <w:p>
      <w:pPr>
        <w:pStyle w:val="Heading3"/>
      </w:pPr>
      <w:r>
        <w:t xml:space="preserve">G.1 Unit Tests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'Order Validation (Feature Toggle)'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'validates CPX ledger balance'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FEATURE_DPX_MODE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'false'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validateOrder</w:t>
      </w:r>
      <w:r>
        <w:rPr>
          <w:rStyle w:val="NormalTok"/>
        </w:rPr>
        <w:t xml:space="preserve">(order)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balanceSource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'ledger'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'validates DPX wallet balance'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FEATURE_DPX_MODE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validateOrder</w:t>
      </w:r>
      <w:r>
        <w:rPr>
          <w:rStyle w:val="NormalTok"/>
        </w:rPr>
        <w:t xml:space="preserve">(order)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balanceSource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'wallet'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43"/>
    <w:bookmarkStart w:id="144" w:name="g.2-integration-tests"/>
    <w:p>
      <w:pPr>
        <w:pStyle w:val="Heading3"/>
      </w:pPr>
      <w:r>
        <w:t xml:space="preserve">G.2 Integration Tests</w:t>
      </w:r>
    </w:p>
    <w:p>
      <w:pPr>
        <w:pStyle w:val="FirstParagraph"/>
      </w:pPr>
      <w:r>
        <w:rPr>
          <w:bCs/>
          <w:b/>
        </w:rPr>
        <w:t xml:space="preserve">CPX Flow (MBv2 Bilateral):</w:t>
      </w:r>
    </w:p>
    <w:p>
      <w:pPr>
        <w:pStyle w:val="SourceCode"/>
      </w:pPr>
      <w:r>
        <w:rPr>
          <w:rStyle w:val="VerbatimChar"/>
        </w:rPr>
        <w:t xml:space="preserve">Register → Deposit Fiat → Seller Lists Project → </w:t>
      </w:r>
      <w:r>
        <w:br/>
      </w:r>
      <w:r>
        <w:rPr>
          <w:rStyle w:val="VerbatimChar"/>
        </w:rPr>
        <w:t xml:space="preserve">Buyer Submits Request → Negotiation → Acceptance → </w:t>
      </w:r>
      <w:r>
        <w:br/>
      </w:r>
      <w:r>
        <w:rPr>
          <w:rStyle w:val="VerbatimChar"/>
        </w:rPr>
        <w:t xml:space="preserve">Auto-Settle (transferOrTrade on ACXNET)</w:t>
      </w:r>
    </w:p>
    <w:p>
      <w:pPr>
        <w:pStyle w:val="FirstParagraph"/>
      </w:pPr>
      <w:r>
        <w:rPr>
          <w:bCs/>
          <w:b/>
        </w:rPr>
        <w:t xml:space="preserve">DPX Flow (MBv2 + SwapBox):</w:t>
      </w:r>
    </w:p>
    <w:p>
      <w:pPr>
        <w:pStyle w:val="SourceCode"/>
      </w:pPr>
      <w:r>
        <w:rPr>
          <w:rStyle w:val="VerbatimChar"/>
        </w:rPr>
        <w:t xml:space="preserve">Connect Wallet → Seller Lists Project (FCT ERC-20) → </w:t>
      </w:r>
      <w:r>
        <w:br/>
      </w:r>
      <w:r>
        <w:rPr>
          <w:rStyle w:val="VerbatimChar"/>
        </w:rPr>
        <w:t xml:space="preserve">Buyer Submits Request → Negotiation → Acceptance → </w:t>
      </w:r>
      <w:r>
        <w:br/>
      </w:r>
      <w:r>
        <w:rPr>
          <w:rStyle w:val="VerbatimChar"/>
        </w:rPr>
        <w:t xml:space="preserve">Configure SwapBox → Buyer Deposits USDC → Seller Deposits FCT → </w:t>
      </w:r>
      <w:r>
        <w:br/>
      </w:r>
      <w:r>
        <w:rPr>
          <w:rStyle w:val="VerbatimChar"/>
        </w:rPr>
        <w:t xml:space="preserve">Both Withdraw</w:t>
      </w:r>
    </w:p>
    <w:bookmarkEnd w:id="144"/>
    <w:bookmarkStart w:id="145" w:name="g.3-load-testing"/>
    <w:p>
      <w:pPr>
        <w:pStyle w:val="Heading3"/>
      </w:pPr>
      <w:r>
        <w:t xml:space="preserve">G.3 Load Testing</w:t>
      </w:r>
    </w:p>
    <w:p>
      <w:pPr>
        <w:numPr>
          <w:ilvl w:val="0"/>
          <w:numId w:val="1020"/>
        </w:numPr>
        <w:pStyle w:val="Compact"/>
      </w:pPr>
      <w:r>
        <w:t xml:space="preserve">1000+ concurrent orders across both networks</w:t>
      </w:r>
    </w:p>
    <w:p>
      <w:pPr>
        <w:numPr>
          <w:ilvl w:val="0"/>
          <w:numId w:val="1020"/>
        </w:numPr>
        <w:pStyle w:val="Compact"/>
      </w:pPr>
      <w:r>
        <w:t xml:space="preserve">100+ simultaneous SwapBox deposits</w:t>
      </w:r>
    </w:p>
    <w:p>
      <w:pPr>
        <w:numPr>
          <w:ilvl w:val="0"/>
          <w:numId w:val="1020"/>
        </w:numPr>
        <w:pStyle w:val="Compact"/>
      </w:pPr>
      <w:r>
        <w:t xml:space="preserve">Network resilience under congestion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0" w:name="appendix-h-deployment-environments"/>
    <w:p>
      <w:pPr>
        <w:pStyle w:val="Heading2"/>
      </w:pPr>
      <w:r>
        <w:t xml:space="preserve">Appendix H: Deployment Environments</w:t>
      </w:r>
    </w:p>
    <w:bookmarkStart w:id="147" w:name="h.1-development"/>
    <w:p>
      <w:pPr>
        <w:pStyle w:val="Heading3"/>
      </w:pPr>
      <w:r>
        <w:t xml:space="preserve">H.1 Development</w:t>
      </w:r>
    </w:p>
    <w:p>
      <w:pPr>
        <w:numPr>
          <w:ilvl w:val="0"/>
          <w:numId w:val="1021"/>
        </w:numPr>
        <w:pStyle w:val="Compact"/>
      </w:pPr>
      <w:r>
        <w:t xml:space="preserve">Local Avalanche fork (Hardhat)</w:t>
      </w:r>
    </w:p>
    <w:p>
      <w:pPr>
        <w:numPr>
          <w:ilvl w:val="0"/>
          <w:numId w:val="1021"/>
        </w:numPr>
        <w:pStyle w:val="Compact"/>
      </w:pPr>
      <w:r>
        <w:t xml:space="preserve">Local ACXNET testnet (Avalanche Network Runner)</w:t>
      </w:r>
    </w:p>
    <w:p>
      <w:pPr>
        <w:numPr>
          <w:ilvl w:val="0"/>
          <w:numId w:val="1021"/>
        </w:numPr>
        <w:pStyle w:val="Compact"/>
      </w:pPr>
      <w:r>
        <w:t xml:space="preserve">Mock KYC/geofencing services</w:t>
      </w:r>
    </w:p>
    <w:bookmarkEnd w:id="147"/>
    <w:bookmarkStart w:id="148" w:name="h.2-staging"/>
    <w:p>
      <w:pPr>
        <w:pStyle w:val="Heading3"/>
      </w:pPr>
      <w:r>
        <w:t xml:space="preserve">H.2 Staging</w:t>
      </w:r>
    </w:p>
    <w:p>
      <w:pPr>
        <w:numPr>
          <w:ilvl w:val="0"/>
          <w:numId w:val="1022"/>
        </w:numPr>
        <w:pStyle w:val="Compact"/>
      </w:pPr>
      <w:r>
        <w:t xml:space="preserve">Avalanche Fuji testnet (43113)</w:t>
      </w:r>
    </w:p>
    <w:p>
      <w:pPr>
        <w:numPr>
          <w:ilvl w:val="0"/>
          <w:numId w:val="1022"/>
        </w:numPr>
        <w:pStyle w:val="Compact"/>
      </w:pPr>
      <w:r>
        <w:t xml:space="preserve">ACXNET testnet subnet</w:t>
      </w:r>
    </w:p>
    <w:p>
      <w:pPr>
        <w:numPr>
          <w:ilvl w:val="0"/>
          <w:numId w:val="1022"/>
        </w:numPr>
        <w:pStyle w:val="Compact"/>
      </w:pPr>
      <w:r>
        <w:t xml:space="preserve">Full KYC/compliance integration</w:t>
      </w:r>
    </w:p>
    <w:bookmarkEnd w:id="148"/>
    <w:bookmarkStart w:id="149" w:name="h.3-production"/>
    <w:p>
      <w:pPr>
        <w:pStyle w:val="Heading3"/>
      </w:pPr>
      <w:r>
        <w:t xml:space="preserve">H.3 Production</w:t>
      </w:r>
    </w:p>
    <w:p>
      <w:pPr>
        <w:numPr>
          <w:ilvl w:val="0"/>
          <w:numId w:val="1023"/>
        </w:numPr>
        <w:pStyle w:val="Compact"/>
      </w:pPr>
      <w:r>
        <w:t xml:space="preserve">Avalanche C-Chain mainnet (43114)</w:t>
      </w:r>
    </w:p>
    <w:p>
      <w:pPr>
        <w:numPr>
          <w:ilvl w:val="0"/>
          <w:numId w:val="1023"/>
        </w:numPr>
        <w:pStyle w:val="Compact"/>
      </w:pPr>
      <w:r>
        <w:t xml:space="preserve">ACXNET custom L1</w:t>
      </w:r>
    </w:p>
    <w:p>
      <w:pPr>
        <w:numPr>
          <w:ilvl w:val="0"/>
          <w:numId w:val="1023"/>
        </w:numPr>
        <w:pStyle w:val="Compact"/>
      </w:pPr>
      <w:r>
        <w:t xml:space="preserve">Production KYC providers (Chainalysis, Sumsub)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3" w:name="appendix-i-monitoring-observability"/>
    <w:p>
      <w:pPr>
        <w:pStyle w:val="Heading2"/>
      </w:pPr>
      <w:r>
        <w:t xml:space="preserve">Appendix I: Monitoring &amp; Observability</w:t>
      </w:r>
    </w:p>
    <w:bookmarkStart w:id="151" w:name="i.1-grafana-dashboards"/>
    <w:p>
      <w:pPr>
        <w:pStyle w:val="Heading3"/>
      </w:pPr>
      <w:r>
        <w:t xml:space="preserve">I.1 Grafana Dashboards</w:t>
      </w:r>
    </w:p>
    <w:p>
      <w:pPr>
        <w:pStyle w:val="FirstParagraph"/>
      </w:pPr>
      <w:r>
        <w:rPr>
          <w:bCs/>
          <w:b/>
        </w:rPr>
        <w:t xml:space="preserve">ACXNET Monitoring:</w:t>
      </w:r>
      <w:r>
        <w:t xml:space="preserve"> </w:t>
      </w:r>
      <w:r>
        <w:t xml:space="preserve">- Block production rate</w:t>
      </w:r>
      <w:r>
        <w:t xml:space="preserve"> </w:t>
      </w:r>
      <w:r>
        <w:t xml:space="preserve">- Transaction throughput</w:t>
      </w:r>
      <w:r>
        <w:t xml:space="preserve"> </w:t>
      </w:r>
      <w:r>
        <w:t xml:space="preserve">- Gas subsidy costs</w:t>
      </w:r>
      <w:r>
        <w:t xml:space="preserve"> </w:t>
      </w:r>
      <w:r>
        <w:t xml:space="preserve">- Validator health</w:t>
      </w:r>
    </w:p>
    <w:p>
      <w:pPr>
        <w:pStyle w:val="BodyText"/>
      </w:pPr>
      <w:r>
        <w:rPr>
          <w:bCs/>
          <w:b/>
        </w:rPr>
        <w:t xml:space="preserve">Avalanche Monitoring:</w:t>
      </w:r>
      <w:r>
        <w:t xml:space="preserve"> </w:t>
      </w:r>
      <w:r>
        <w:t xml:space="preserve">- SwapBox deployment rate</w:t>
      </w:r>
      <w:r>
        <w:t xml:space="preserve"> </w:t>
      </w:r>
      <w:r>
        <w:t xml:space="preserve">- Swap completion percentage</w:t>
      </w:r>
      <w:r>
        <w:t xml:space="preserve"> </w:t>
      </w:r>
      <w:r>
        <w:t xml:space="preserve">- Average gas costs</w:t>
      </w:r>
      <w:r>
        <w:t xml:space="preserve"> </w:t>
      </w:r>
      <w:r>
        <w:t xml:space="preserve">- Failed transaction alerts</w:t>
      </w:r>
    </w:p>
    <w:p>
      <w:pPr>
        <w:pStyle w:val="BodyText"/>
      </w:pPr>
      <w:r>
        <w:rPr>
          <w:bCs/>
          <w:b/>
        </w:rPr>
        <w:t xml:space="preserve">MBv2 Metrics:</w:t>
      </w:r>
      <w:r>
        <w:t xml:space="preserve"> </w:t>
      </w:r>
      <w:r>
        <w:t xml:space="preserve">- Project listings per day</w:t>
      </w:r>
      <w:r>
        <w:t xml:space="preserve"> </w:t>
      </w:r>
      <w:r>
        <w:t xml:space="preserve">- Trade request volume</w:t>
      </w:r>
      <w:r>
        <w:t xml:space="preserve"> </w:t>
      </w:r>
      <w:r>
        <w:t xml:space="preserve">- Negotiation success rate</w:t>
      </w:r>
      <w:r>
        <w:t xml:space="preserve"> </w:t>
      </w:r>
      <w:r>
        <w:t xml:space="preserve">- Settlement latency</w:t>
      </w:r>
    </w:p>
    <w:bookmarkEnd w:id="151"/>
    <w:bookmarkStart w:id="152" w:name="i.2-alerts"/>
    <w:p>
      <w:pPr>
        <w:pStyle w:val="Heading3"/>
      </w:pPr>
      <w:r>
        <w:t xml:space="preserve">I.2 Alerts</w:t>
      </w:r>
    </w:p>
    <w:p>
      <w:pPr>
        <w:numPr>
          <w:ilvl w:val="0"/>
          <w:numId w:val="1024"/>
        </w:numPr>
        <w:pStyle w:val="Compact"/>
      </w:pPr>
      <w:r>
        <w:t xml:space="preserve">Expired SwapBox instances (refund required)</w:t>
      </w:r>
    </w:p>
    <w:p>
      <w:pPr>
        <w:numPr>
          <w:ilvl w:val="0"/>
          <w:numId w:val="1024"/>
        </w:numPr>
        <w:pStyle w:val="Compact"/>
      </w:pPr>
      <w:r>
        <w:t xml:space="preserve">Failed transactions (retry needed)</w:t>
      </w:r>
    </w:p>
    <w:p>
      <w:pPr>
        <w:numPr>
          <w:ilvl w:val="0"/>
          <w:numId w:val="1024"/>
        </w:numPr>
        <w:pStyle w:val="Compact"/>
      </w:pPr>
      <w:r>
        <w:t xml:space="preserve">Network congestion (gas spikes)</w:t>
      </w:r>
    </w:p>
    <w:p>
      <w:pPr>
        <w:numPr>
          <w:ilvl w:val="0"/>
          <w:numId w:val="1024"/>
        </w:numPr>
        <w:pStyle w:val="Compact"/>
      </w:pPr>
      <w:r>
        <w:t xml:space="preserve">Geofencing violations</w:t>
      </w:r>
    </w:p>
    <w:p>
      <w:pPr>
        <w:numPr>
          <w:ilvl w:val="0"/>
          <w:numId w:val="1024"/>
        </w:numPr>
        <w:pStyle w:val="Compact"/>
      </w:pPr>
      <w:r>
        <w:t xml:space="preserve">KYC verification backlogs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7" w:name="appendix-j-support-documentation"/>
    <w:p>
      <w:pPr>
        <w:pStyle w:val="Heading2"/>
      </w:pPr>
      <w:r>
        <w:t xml:space="preserve">Appendix J: Support &amp; Documentation</w:t>
      </w:r>
    </w:p>
    <w:bookmarkStart w:id="154" w:name="j.1-user-guides-to-be-created"/>
    <w:p>
      <w:pPr>
        <w:pStyle w:val="Heading3"/>
      </w:pPr>
      <w:r>
        <w:t xml:space="preserve">J.1 User Guides (To Be Created)</w:t>
      </w:r>
    </w:p>
    <w:p>
      <w:pPr>
        <w:pStyle w:val="FirstParagraph"/>
      </w:pPr>
      <w:r>
        <w:rPr>
          <w:bCs/>
          <w:b/>
        </w:rPr>
        <w:t xml:space="preserve">For DPX Users: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How to Connect Your Wallet (Metamask, Core Wallet)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Understanding SwapBox Settlement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Managing Gas Fees on Avalanche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KYC Verification Levels Explained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For CPX Users: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Trading on ACX/CPX (ACXNET)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How Marketplace v2 (MBv2) Works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Understanding Zero-Gas Trading</w:t>
      </w:r>
      <w:r>
        <w:t xml:space="preserve">”</w:t>
      </w:r>
    </w:p>
    <w:bookmarkEnd w:id="154"/>
    <w:bookmarkStart w:id="155" w:name="j.2-admin-guides"/>
    <w:p>
      <w:pPr>
        <w:pStyle w:val="Heading3"/>
      </w:pPr>
      <w:r>
        <w:t xml:space="preserve">J.2 Admin Guides</w:t>
      </w:r>
    </w:p>
    <w:p>
      <w:pPr>
        <w:numPr>
          <w:ilvl w:val="0"/>
          <w:numId w:val="1025"/>
        </w:numPr>
        <w:pStyle w:val="Compact"/>
      </w:pPr>
      <w:r>
        <w:t xml:space="preserve">“</w:t>
      </w:r>
      <w:r>
        <w:t xml:space="preserve">Configuring CPX vs. DPX Mode</w:t>
      </w:r>
      <w:r>
        <w:t xml:space="preserve">”</w:t>
      </w:r>
    </w:p>
    <w:p>
      <w:pPr>
        <w:numPr>
          <w:ilvl w:val="0"/>
          <w:numId w:val="1025"/>
        </w:numPr>
        <w:pStyle w:val="Compact"/>
      </w:pPr>
      <w:r>
        <w:t xml:space="preserve">“</w:t>
      </w:r>
      <w:r>
        <w:t xml:space="preserve">Network-Specific Operations (ACXNET vs. Avalanche)</w:t>
      </w:r>
      <w:r>
        <w:t xml:space="preserve">”</w:t>
      </w:r>
    </w:p>
    <w:p>
      <w:pPr>
        <w:numPr>
          <w:ilvl w:val="0"/>
          <w:numId w:val="1025"/>
        </w:numPr>
        <w:pStyle w:val="Compact"/>
      </w:pPr>
      <w:r>
        <w:t xml:space="preserve">“</w:t>
      </w:r>
      <w:r>
        <w:t xml:space="preserve">Managing SwapBox Expirations</w:t>
      </w:r>
      <w:r>
        <w:t xml:space="preserve">”</w:t>
      </w:r>
    </w:p>
    <w:p>
      <w:pPr>
        <w:numPr>
          <w:ilvl w:val="0"/>
          <w:numId w:val="1025"/>
        </w:numPr>
        <w:pStyle w:val="Compact"/>
      </w:pPr>
      <w:r>
        <w:t xml:space="preserve">“</w:t>
      </w:r>
      <w:r>
        <w:t xml:space="preserve">KYC Tier Administration</w:t>
      </w:r>
      <w:r>
        <w:t xml:space="preserve">”</w:t>
      </w:r>
    </w:p>
    <w:bookmarkEnd w:id="155"/>
    <w:bookmarkStart w:id="156" w:name="j.3-api-documentation"/>
    <w:p>
      <w:pPr>
        <w:pStyle w:val="Heading3"/>
      </w:pPr>
      <w:r>
        <w:t xml:space="preserve">J.3 API Documentation</w:t>
      </w:r>
    </w:p>
    <w:p>
      <w:pPr>
        <w:pStyle w:val="FirstParagraph"/>
      </w:pPr>
      <w:r>
        <w:rPr>
          <w:bCs/>
          <w:b/>
        </w:rPr>
        <w:t xml:space="preserve">New Endpoints (DPX):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/api/auth/wallet-login</w:t>
      </w:r>
      <w:r>
        <w:t xml:space="preserve"> </w:t>
      </w:r>
      <w:r>
        <w:t xml:space="preserve">– SIWE authentication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/api/balance/wallet/:address/:token</w:t>
      </w:r>
      <w:r>
        <w:t xml:space="preserve"> </w:t>
      </w:r>
      <w:r>
        <w:t xml:space="preserve">– Wallet balances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/api/mb2/configure-swap</w:t>
      </w:r>
      <w:r>
        <w:t xml:space="preserve"> </w:t>
      </w:r>
      <w:r>
        <w:t xml:space="preserve">– SwapBox configuration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/api/mb2/swap/:swapId</w:t>
      </w:r>
      <w:r>
        <w:t xml:space="preserve"> </w:t>
      </w:r>
      <w:r>
        <w:t xml:space="preserve">– Swap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/api/compliance/kyc-attestation</w:t>
      </w:r>
      <w:r>
        <w:t xml:space="preserve"> </w:t>
      </w:r>
      <w:r>
        <w:t xml:space="preserve">– Submit KYC data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2" w:name="appendix-k-external-dependencies"/>
    <w:p>
      <w:pPr>
        <w:pStyle w:val="Heading2"/>
      </w:pPr>
      <w:r>
        <w:t xml:space="preserve">Appendix K: External Dependencies</w:t>
      </w:r>
    </w:p>
    <w:bookmarkStart w:id="158" w:name="k.1-smart-contract-libraries"/>
    <w:p>
      <w:pPr>
        <w:pStyle w:val="Heading3"/>
      </w:pPr>
      <w:r>
        <w:t xml:space="preserve">K.1 Smart Contract Libraries</w:t>
      </w:r>
    </w:p>
    <w:p>
      <w:pPr>
        <w:numPr>
          <w:ilvl w:val="0"/>
          <w:numId w:val="1026"/>
        </w:numPr>
        <w:pStyle w:val="Compact"/>
      </w:pPr>
      <w:r>
        <w:t xml:space="preserve">OpenZeppelin Contracts v5.0+</w:t>
      </w:r>
    </w:p>
    <w:p>
      <w:pPr>
        <w:numPr>
          <w:ilvl w:val="0"/>
          <w:numId w:val="1026"/>
        </w:numPr>
        <w:pStyle w:val="Compact"/>
      </w:pPr>
      <w:r>
        <w:t xml:space="preserve">Hardhat / Foundry testing frameworks</w:t>
      </w:r>
    </w:p>
    <w:p>
      <w:pPr>
        <w:numPr>
          <w:ilvl w:val="0"/>
          <w:numId w:val="1026"/>
        </w:numPr>
        <w:pStyle w:val="Compact"/>
      </w:pPr>
      <w:r>
        <w:t xml:space="preserve">Avalanche Subnet EVM</w:t>
      </w:r>
    </w:p>
    <w:p>
      <w:pPr>
        <w:numPr>
          <w:ilvl w:val="0"/>
          <w:numId w:val="1026"/>
        </w:numPr>
        <w:pStyle w:val="Compact"/>
      </w:pPr>
      <w:r>
        <w:t xml:space="preserve">Slither / Mythril security scanners</w:t>
      </w:r>
    </w:p>
    <w:bookmarkEnd w:id="158"/>
    <w:bookmarkStart w:id="159" w:name="k.2-frontend-libraries"/>
    <w:p>
      <w:pPr>
        <w:pStyle w:val="Heading3"/>
      </w:pPr>
      <w:r>
        <w:t xml:space="preserve">K.2 Frontend Libraries</w:t>
      </w:r>
    </w:p>
    <w:p>
      <w:pPr>
        <w:numPr>
          <w:ilvl w:val="0"/>
          <w:numId w:val="1027"/>
        </w:numPr>
        <w:pStyle w:val="Compact"/>
      </w:pPr>
      <w:r>
        <w:t xml:space="preserve">WalletConnect v2</w:t>
      </w:r>
    </w:p>
    <w:p>
      <w:pPr>
        <w:numPr>
          <w:ilvl w:val="0"/>
          <w:numId w:val="1027"/>
        </w:numPr>
        <w:pStyle w:val="Compact"/>
      </w:pPr>
      <w:r>
        <w:t xml:space="preserve">Wagmi / Viem (Ethereum + Avalanche)</w:t>
      </w:r>
    </w:p>
    <w:p>
      <w:pPr>
        <w:numPr>
          <w:ilvl w:val="0"/>
          <w:numId w:val="1027"/>
        </w:numPr>
        <w:pStyle w:val="Compact"/>
      </w:pPr>
      <w:r>
        <w:t xml:space="preserve">Core Wallet SDK (Avalanche native)</w:t>
      </w:r>
    </w:p>
    <w:p>
      <w:pPr>
        <w:numPr>
          <w:ilvl w:val="0"/>
          <w:numId w:val="1027"/>
        </w:numPr>
        <w:pStyle w:val="Compact"/>
      </w:pPr>
      <w:r>
        <w:t xml:space="preserve">RainbowKit (wallet UI)</w:t>
      </w:r>
    </w:p>
    <w:bookmarkEnd w:id="159"/>
    <w:bookmarkStart w:id="160" w:name="k.3-backend-libraries"/>
    <w:p>
      <w:pPr>
        <w:pStyle w:val="Heading3"/>
      </w:pPr>
      <w:r>
        <w:t xml:space="preserve">K.3 Backend Libraries</w:t>
      </w:r>
    </w:p>
    <w:p>
      <w:pPr>
        <w:numPr>
          <w:ilvl w:val="0"/>
          <w:numId w:val="1028"/>
        </w:numPr>
        <w:pStyle w:val="Compact"/>
      </w:pPr>
      <w:r>
        <w:t xml:space="preserve">ethers.js v6 (Avalanche RPC providers)</w:t>
      </w:r>
    </w:p>
    <w:p>
      <w:pPr>
        <w:numPr>
          <w:ilvl w:val="0"/>
          <w:numId w:val="1028"/>
        </w:numPr>
        <w:pStyle w:val="Compact"/>
      </w:pPr>
      <w:r>
        <w:t xml:space="preserve">TypeChain (contract type generation)</w:t>
      </w:r>
    </w:p>
    <w:p>
      <w:pPr>
        <w:numPr>
          <w:ilvl w:val="0"/>
          <w:numId w:val="1028"/>
        </w:numPr>
        <w:pStyle w:val="Compact"/>
      </w:pPr>
      <w:r>
        <w:t xml:space="preserve">Moleculer.js (microservices)</w:t>
      </w:r>
    </w:p>
    <w:p>
      <w:pPr>
        <w:numPr>
          <w:ilvl w:val="0"/>
          <w:numId w:val="1028"/>
        </w:numPr>
        <w:pStyle w:val="Compact"/>
      </w:pPr>
      <w:r>
        <w:t xml:space="preserve">Avalanche.js (subnet/C-Chain operations)</w:t>
      </w:r>
    </w:p>
    <w:bookmarkEnd w:id="160"/>
    <w:bookmarkStart w:id="161" w:name="k.4-avalanche-specific"/>
    <w:p>
      <w:pPr>
        <w:pStyle w:val="Heading3"/>
      </w:pPr>
      <w:r>
        <w:t xml:space="preserve">K.4 Avalanche-Specific</w:t>
      </w:r>
    </w:p>
    <w:p>
      <w:pPr>
        <w:numPr>
          <w:ilvl w:val="0"/>
          <w:numId w:val="1029"/>
        </w:numPr>
        <w:pStyle w:val="Compact"/>
      </w:pPr>
      <w:r>
        <w:t xml:space="preserve">Avalanche Network Runner (local subnet testing)</w:t>
      </w:r>
    </w:p>
    <w:p>
      <w:pPr>
        <w:numPr>
          <w:ilvl w:val="0"/>
          <w:numId w:val="1029"/>
        </w:numPr>
        <w:pStyle w:val="Compact"/>
      </w:pPr>
      <w:r>
        <w:t xml:space="preserve">Subnet EVM (ACXNET custom L1)</w:t>
      </w:r>
    </w:p>
    <w:p>
      <w:pPr>
        <w:numPr>
          <w:ilvl w:val="0"/>
          <w:numId w:val="1029"/>
        </w:numPr>
        <w:pStyle w:val="Compact"/>
      </w:pPr>
      <w:r>
        <w:t xml:space="preserve">Avalanche Warp Messaging (Phase 2 bridge)</w:t>
      </w:r>
    </w:p>
    <w:p>
      <w:pPr>
        <w:numPr>
          <w:ilvl w:val="0"/>
          <w:numId w:val="1029"/>
        </w:numPr>
        <w:pStyle w:val="Compact"/>
      </w:pPr>
      <w:r>
        <w:t xml:space="preserve">Trader Joe SDK (DeFi integrations)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3" w:name="appendix-l-glossary"/>
    <w:p>
      <w:pPr>
        <w:pStyle w:val="Heading2"/>
      </w:pPr>
      <w:r>
        <w:t xml:space="preserve">Appendix L: Glossary</w:t>
      </w:r>
    </w:p>
    <w:p>
      <w:pPr>
        <w:pStyle w:val="FirstParagraph"/>
      </w:pPr>
      <w:r>
        <w:rPr>
          <w:bCs/>
          <w:b/>
        </w:rPr>
        <w:t xml:space="preserve">ACXNET:</w:t>
      </w:r>
      <w:r>
        <w:t xml:space="preserve"> </w:t>
      </w:r>
      <w:r>
        <w:t xml:space="preserve">AvaLabs Custom Layer 1 blockchain for ACX/CPX platform (institutional-grade, zero-gas)</w:t>
      </w:r>
    </w:p>
    <w:p>
      <w:pPr>
        <w:pStyle w:val="BodyText"/>
      </w:pPr>
      <w:r>
        <w:rPr>
          <w:bCs/>
          <w:b/>
        </w:rPr>
        <w:t xml:space="preserve">CPX (Carbon Project Exchange):</w:t>
      </w:r>
      <w:r>
        <w:t xml:space="preserve"> </w:t>
      </w:r>
      <w:r>
        <w:t xml:space="preserve">Custodial marketplace subsystem of ACX centralized exchange</w:t>
      </w:r>
    </w:p>
    <w:p>
      <w:pPr>
        <w:pStyle w:val="BodyText"/>
      </w:pPr>
      <w:r>
        <w:rPr>
          <w:bCs/>
          <w:b/>
        </w:rPr>
        <w:t xml:space="preserve">DPX (Decentralized Project Exchange):</w:t>
      </w:r>
      <w:r>
        <w:t xml:space="preserve"> </w:t>
      </w:r>
      <w:r>
        <w:t xml:space="preserve">Non-custodial marketplace on Avalanche C-Chain</w:t>
      </w:r>
    </w:p>
    <w:p>
      <w:pPr>
        <w:pStyle w:val="BodyText"/>
      </w:pPr>
      <w:r>
        <w:rPr>
          <w:bCs/>
          <w:b/>
        </w:rPr>
        <w:t xml:space="preserve">FCT (Future Carbon Ton):</w:t>
      </w:r>
      <w:r>
        <w:t xml:space="preserve"> </w:t>
      </w:r>
      <w:r>
        <w:t xml:space="preserve">Tokenized forward carbon credit (1 FCT = 1 ton CO₂e future delivery)</w:t>
      </w:r>
    </w:p>
    <w:p>
      <w:pPr>
        <w:pStyle w:val="BodyText"/>
      </w:pPr>
      <w:r>
        <w:rPr>
          <w:bCs/>
          <w:b/>
        </w:rPr>
        <w:t xml:space="preserve">MBv2 (Marketplace v2):</w:t>
      </w:r>
      <w:r>
        <w:t xml:space="preserve"> </w:t>
      </w:r>
      <w:r>
        <w:t xml:space="preserve">Bilateral negotiation platform for project-based FCT trading</w:t>
      </w:r>
    </w:p>
    <w:p>
      <w:pPr>
        <w:pStyle w:val="BodyText"/>
      </w:pPr>
      <w:r>
        <w:rPr>
          <w:bCs/>
          <w:b/>
        </w:rPr>
        <w:t xml:space="preserve">SIWE (Sign-In with Ethereum):</w:t>
      </w:r>
      <w:r>
        <w:t xml:space="preserve"> </w:t>
      </w:r>
      <w:r>
        <w:t xml:space="preserve">Wallet-based authentication standard (EIP-4361)</w:t>
      </w:r>
    </w:p>
    <w:p>
      <w:pPr>
        <w:pStyle w:val="BodyText"/>
      </w:pPr>
      <w:r>
        <w:rPr>
          <w:bCs/>
          <w:b/>
        </w:rPr>
        <w:t xml:space="preserve">STMv2 (Security Token Manager v2):</w:t>
      </w:r>
      <w:r>
        <w:t xml:space="preserve"> </w:t>
      </w:r>
      <w:r>
        <w:t xml:space="preserve">Centralized ledger smart contract for CPX on ACXNET</w:t>
      </w:r>
    </w:p>
    <w:p>
      <w:pPr>
        <w:pStyle w:val="BodyText"/>
      </w:pPr>
      <w:r>
        <w:rPr>
          <w:bCs/>
          <w:b/>
        </w:rPr>
        <w:t xml:space="preserve">SwapBox:</w:t>
      </w:r>
      <w:r>
        <w:t xml:space="preserve"> </w:t>
      </w:r>
      <w:r>
        <w:t xml:space="preserve">Bilateral escrow smart contract for trustless DPX settlement on Avalanche</w:t>
      </w:r>
    </w:p>
    <w:p>
      <w:pPr>
        <w:pStyle w:val="BodyText"/>
      </w:pPr>
      <w:r>
        <w:rPr>
          <w:bCs/>
          <w:b/>
        </w:rPr>
        <w:t xml:space="preserve">$ACR:</w:t>
      </w:r>
      <w:r>
        <w:t xml:space="preserve"> </w:t>
      </w:r>
      <w:r>
        <w:t xml:space="preserve">ACXRWA platform utility token (burn for access, stake for discounts, earn via liquidity mining)</w:t>
      </w:r>
    </w:p>
    <w:p>
      <w:r>
        <w:pict>
          <v:rect style="width:0;height:1.5pt" o:hralign="center" o:hrstd="t" o:hr="t"/>
        </w:pict>
      </w:r>
    </w:p>
    <w:bookmarkEnd w:id="163"/>
    <w:bookmarkStart w:id="168" w:name="appendix-m-quick-reference"/>
    <w:p>
      <w:pPr>
        <w:pStyle w:val="Heading2"/>
      </w:pPr>
      <w:r>
        <w:t xml:space="preserve">Appendix M: Quick Reference</w:t>
      </w:r>
    </w:p>
    <w:bookmarkStart w:id="164" w:name="m.1-networks-at-a-glance"/>
    <w:p>
      <w:pPr>
        <w:pStyle w:val="Heading3"/>
      </w:pPr>
      <w:r>
        <w:t xml:space="preserve">M.1 Networks at a Glance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 (User)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Avalanche C-Chain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 sec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ACXNET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sec</w:t>
            </w:r>
          </w:p>
        </w:tc>
      </w:tr>
    </w:tbl>
    <w:bookmarkEnd w:id="164"/>
    <w:bookmarkStart w:id="165" w:name="m.2-smart-contracts"/>
    <w:p>
      <w:pPr>
        <w:pStyle w:val="Heading3"/>
      </w:pPr>
      <w:r>
        <w:t xml:space="preserve">M.2 Smart Contracts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STMv2.sol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ACXNET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CPX ledger (mint, fund, transfer)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SwapBox.sol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DPX bilateral escrow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FctTokenFactory.sol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ERC-20 FCTs</w:t>
            </w:r>
          </w:p>
        </w:tc>
      </w:tr>
    </w:tbl>
    <w:bookmarkEnd w:id="165"/>
    <w:bookmarkStart w:id="166" w:name="m.3-timeline"/>
    <w:p>
      <w:pPr>
        <w:pStyle w:val="Heading3"/>
      </w:pPr>
      <w:r>
        <w:t xml:space="preserve">M.3 Timeline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Fuji testnet, ACXNET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sprint,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Jan-Feb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ACXNET launch + Avalanche mainnet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Mar-Apr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May-Jun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Cross-mode bridge (June 30)</w:t>
            </w:r>
          </w:p>
        </w:tc>
      </w:tr>
    </w:tbl>
    <w:bookmarkEnd w:id="166"/>
    <w:bookmarkStart w:id="167" w:name="m.4-api-endpoints-mbv2"/>
    <w:p>
      <w:pPr>
        <w:pStyle w:val="Heading3"/>
      </w:pPr>
      <w:r>
        <w:t xml:space="preserve">M.4 API Endpoints (MBv2)</w:t>
      </w:r>
    </w:p>
    <w:p>
      <w:pPr>
        <w:pStyle w:val="FirstParagraph"/>
      </w:pPr>
      <w:r>
        <w:rPr>
          <w:bCs/>
          <w:b/>
        </w:rPr>
        <w:t xml:space="preserve">Shared: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/api/mb/orders</w:t>
      </w:r>
      <w:r>
        <w:t xml:space="preserve"> </w:t>
      </w:r>
      <w:r>
        <w:t xml:space="preserve">– List projects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/api/mb/order</w:t>
      </w:r>
      <w:r>
        <w:t xml:space="preserve"> </w:t>
      </w:r>
      <w:r>
        <w:t xml:space="preserve">– Create listing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/api/mb/trade-request</w:t>
      </w:r>
      <w:r>
        <w:t xml:space="preserve"> </w:t>
      </w:r>
      <w:r>
        <w:t xml:space="preserve">– Submit request</w:t>
      </w:r>
    </w:p>
    <w:p>
      <w:pPr>
        <w:pStyle w:val="BodyText"/>
      </w:pPr>
      <w:r>
        <w:rPr>
          <w:bCs/>
          <w:b/>
        </w:rPr>
        <w:t xml:space="preserve">DPX-Specific: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/api/mb2/configure-swap</w:t>
      </w:r>
      <w:r>
        <w:t xml:space="preserve"> </w:t>
      </w:r>
      <w:r>
        <w:t xml:space="preserve">– Configure SwapBox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/api/mb2/swap/:swapId</w:t>
      </w:r>
      <w:r>
        <w:t xml:space="preserve"> </w:t>
      </w:r>
      <w:r>
        <w:t xml:space="preserve">– Swap status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1" w:name="appendix-n-references"/>
    <w:p>
      <w:pPr>
        <w:pStyle w:val="Heading2"/>
      </w:pPr>
      <w:r>
        <w:t xml:space="preserve">Appendix N: References</w:t>
      </w:r>
    </w:p>
    <w:bookmarkStart w:id="169" w:name="n.1-source-documents"/>
    <w:p>
      <w:pPr>
        <w:pStyle w:val="Heading3"/>
      </w:pPr>
      <w:r>
        <w:t xml:space="preserve">N.1 Source Documents</w:t>
      </w:r>
    </w:p>
    <w:p>
      <w:pPr>
        <w:pStyle w:val="FirstParagraph"/>
      </w:pPr>
      <w:r>
        <w:t xml:space="preserve">All original markdown files preserved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directory: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src/Whitepaper-ARR-Phase1.md</w:t>
      </w:r>
      <w:r>
        <w:t xml:space="preserve"> </w:t>
      </w:r>
      <w:r>
        <w:t xml:space="preserve">– Whitepaper content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src/ARR-Phase1-DPX-Refactoring.md</w:t>
      </w:r>
      <w:r>
        <w:t xml:space="preserve"> </w:t>
      </w:r>
      <w:r>
        <w:t xml:space="preserve">– Complete technical spec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src/SwapBox-Contract.md</w:t>
      </w:r>
      <w:r>
        <w:t xml:space="preserve"> </w:t>
      </w:r>
      <w:r>
        <w:t xml:space="preserve">– Full Solidity implementation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src/CPX-vs-DPX-Technical-Comparison.md</w:t>
      </w:r>
      <w:r>
        <w:t xml:space="preserve"> </w:t>
      </w:r>
      <w:r>
        <w:t xml:space="preserve">– Detailed comparison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src/QUICK-REFERENCE.md</w:t>
      </w:r>
      <w:r>
        <w:t xml:space="preserve"> </w:t>
      </w:r>
      <w:r>
        <w:t xml:space="preserve">– Developer cheat sheet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src/UPDATE-SUMMARY.md</w:t>
      </w:r>
      <w:r>
        <w:t xml:space="preserve"> </w:t>
      </w:r>
      <w:r>
        <w:t xml:space="preserve">– Changelog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src/CHANGES-v1.1.md</w:t>
      </w:r>
      <w:r>
        <w:t xml:space="preserve"> </w:t>
      </w:r>
      <w:r>
        <w:t xml:space="preserve">– Detailed change log</w:t>
      </w:r>
    </w:p>
    <w:bookmarkEnd w:id="169"/>
    <w:bookmarkStart w:id="170" w:name="n.2-external-resources"/>
    <w:p>
      <w:pPr>
        <w:pStyle w:val="Heading3"/>
      </w:pPr>
      <w:r>
        <w:t xml:space="preserve">N.2 External Resources</w:t>
      </w:r>
    </w:p>
    <w:p>
      <w:pPr>
        <w:pStyle w:val="FirstParagraph"/>
      </w:pPr>
      <w:r>
        <w:rPr>
          <w:bCs/>
          <w:b/>
        </w:rPr>
        <w:t xml:space="preserve">Avalanche:</w:t>
      </w:r>
      <w:r>
        <w:t xml:space="preserve"> </w:t>
      </w:r>
      <w:r>
        <w:t xml:space="preserve">- Docs: https://docs.avax.network/</w:t>
      </w:r>
      <w:r>
        <w:t xml:space="preserve"> </w:t>
      </w:r>
      <w:r>
        <w:t xml:space="preserve">- Subnet EVM: https://github.com/ava-labs/subnet-evm</w:t>
      </w:r>
      <w:r>
        <w:t xml:space="preserve"> </w:t>
      </w:r>
      <w:r>
        <w:t xml:space="preserve">- Core Wallet: https://core.app/</w:t>
      </w:r>
      <w:r>
        <w:t xml:space="preserve"> </w:t>
      </w:r>
      <w:r>
        <w:t xml:space="preserve">- Snowtrace Explorer: https://snowtrace.io/</w:t>
      </w:r>
    </w:p>
    <w:p>
      <w:pPr>
        <w:pStyle w:val="BodyText"/>
      </w:pPr>
      <w:r>
        <w:rPr>
          <w:bCs/>
          <w:b/>
        </w:rPr>
        <w:t xml:space="preserve">DeFi Protocols:</w:t>
      </w:r>
      <w:r>
        <w:t xml:space="preserve"> </w:t>
      </w:r>
      <w:r>
        <w:t xml:space="preserve">- Trader Joe: https://traderjoexyz.com/</w:t>
      </w:r>
      <w:r>
        <w:t xml:space="preserve"> </w:t>
      </w:r>
      <w:r>
        <w:t xml:space="preserve">- Aave (Avalanche): https://app.aave.com/</w:t>
      </w:r>
      <w:r>
        <w:t xml:space="preserve"> </w:t>
      </w:r>
      <w:r>
        <w:t xml:space="preserve">- Benqi: https://benqi.fi/</w:t>
      </w:r>
    </w:p>
    <w:p>
      <w:pPr>
        <w:pStyle w:val="BodyText"/>
      </w:pPr>
      <w:r>
        <w:rPr>
          <w:bCs/>
          <w:b/>
        </w:rPr>
        <w:t xml:space="preserve">Standards:</w:t>
      </w:r>
      <w:r>
        <w:t xml:space="preserve"> </w:t>
      </w:r>
      <w:r>
        <w:t xml:space="preserve">- EIP-4361 (SIWE): https://eips.ethereum.org/EIPS/eip-4361</w:t>
      </w:r>
      <w:r>
        <w:t xml:space="preserve"> </w:t>
      </w:r>
      <w:r>
        <w:t xml:space="preserve">- ERC-20: https://eips.ethereum.org/EIPS/eip-20</w:t>
      </w:r>
      <w:r>
        <w:t xml:space="preserve"> </w:t>
      </w:r>
      <w:r>
        <w:t xml:space="preserve">- OpenZeppelin: https://www.openzeppelin.com/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End w:id="172"/>
    <w:bookmarkStart w:id="173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Architecture Refactoring Roadmap delivers a comprehensive technical blueprint for transforming ACX’s centralized Carbon Project Exchange into a dual-mode platform serving both institutional custodial (CPX on ACXNET) and DeFi-native non-custodial (DPX on Avalanche) markets.</w:t>
      </w:r>
    </w:p>
    <w:p>
      <w:pPr>
        <w:pStyle w:val="BodyText"/>
      </w:pPr>
      <w:r>
        <w:rPr>
          <w:bCs/>
          <w:b/>
        </w:rPr>
        <w:t xml:space="preserve">Key Achievements:</w:t>
      </w:r>
      <w:r>
        <w:t xml:space="preserve"> </w:t>
      </w:r>
      <w:r>
        <w:t xml:space="preserve">- Single unified codebase (feature toggle architecture)</w:t>
      </w:r>
      <w:r>
        <w:t xml:space="preserve"> </w:t>
      </w:r>
      <w:r>
        <w:t xml:space="preserve">- Two optimized networks (ACXNET: zero-gas institutional | Avalanche: low-cost DeFi)</w:t>
      </w:r>
      <w:r>
        <w:t xml:space="preserve"> </w:t>
      </w:r>
      <w:r>
        <w:t xml:space="preserve">- Trustless settlement via SwapBox smart contract</w:t>
      </w:r>
      <w:r>
        <w:t xml:space="preserve"> </w:t>
      </w:r>
      <w:r>
        <w:t xml:space="preserve">- Comprehensive KYC/compliance framework</w:t>
      </w:r>
      <w:r>
        <w:t xml:space="preserve"> </w:t>
      </w:r>
      <w:r>
        <w:t xml:space="preserve">- Tiered marketplace access via $ACR token utility</w:t>
      </w:r>
    </w:p>
    <w:p>
      <w:pPr>
        <w:pStyle w:val="BodyText"/>
      </w:pPr>
      <w:r>
        <w:rPr>
          <w:bCs/>
          <w:b/>
        </w:rPr>
        <w:t xml:space="preserve">Phase 2 Vision:</w:t>
      </w:r>
      <w:r>
        <w:t xml:space="preserve"> </w:t>
      </w:r>
      <w:r>
        <w:t xml:space="preserve">Cross-mode liquidity bridge enabling seamless trading regardless of custody preference, positioning ACXRWA to capture 100% of carbon credit demand.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6-month rollout (Nov 2025 – Jun 2026) culminating in unified CPX ↔ DPX liquidity pool.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Complete &amp; Ready for Publication</w:t>
      </w:r>
      <w:r>
        <w:br/>
      </w:r>
      <w:r>
        <w:rPr>
          <w:bCs/>
          <w:b/>
        </w:rPr>
        <w:t xml:space="preserve">Total Length:</w:t>
      </w:r>
      <w:r>
        <w:t xml:space="preserve"> </w:t>
      </w:r>
      <w:r>
        <w:t xml:space="preserve">~80 pages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Internal / Investor-Shareable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Combined Technical Documentation</w:t>
      </w:r>
    </w:p>
    <w:bookmarkEnd w:id="1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2025-11-05T09:56:47Z</dcterms:created>
  <dcterms:modified xsi:type="dcterms:W3CDTF">2025-11-05T09:56:47Z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