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200"/>
        <w:jc w:val="center"/>
      </w:pPr>
      <w:r>
        <w:rPr>
          <w:rFonts w:ascii="黑体" w:hAnsi="黑体" w:eastAsia="黑体"/>
          <w:b/>
          <w:sz w:val="34"/>
        </w:rPr>
        <w:t>问题三 模型与工作流</w:t>
      </w:r>
    </w:p>
    <w:p>
      <w:pPr>
        <w:spacing w:before="240" w:after="120"/>
      </w:pPr>
      <w:r>
        <w:rPr>
          <w:rFonts w:ascii="黑体" w:hAnsi="黑体" w:eastAsia="黑体"/>
          <w:b/>
          <w:sz w:val="27"/>
        </w:rPr>
        <w:t>一、预报部分：三个模型（在问题二基础上各有一处升级）</w:t>
      </w:r>
    </w:p>
    <w:p>
      <w:pPr>
        <w:spacing w:before="160" w:after="100"/>
      </w:pPr>
      <w:r>
        <w:rPr>
          <w:rFonts w:ascii="黑体" w:hAnsi="黑体" w:eastAsia="黑体"/>
          <w:b/>
          <w:sz w:val="23"/>
        </w:rPr>
        <w:t>1）光伏发电预报：附件3 点值插值 + 历史外推混合权重</w:t>
      </w:r>
    </w:p>
    <w:p>
      <w:pPr>
        <w:ind w:firstLine="420"/>
      </w:pPr>
      <w:r>
        <w:rPr>
          <w:rFonts w:ascii="宋体" w:hAnsi="宋体" w:eastAsia="宋体"/>
          <w:b w:val="0"/>
          <w:sz w:val="21"/>
        </w:rPr>
        <w:t>问题三与问题二最大的不同，是题目给出了附件3 的光伏发电功率预报（0:00、6:00、12:00、18:00 各发布一次，每次给出其后的逐整点预报）。因此光伏不再只能靠历史外推，而是多了一条独立的信息渠道。</w:t>
      </w:r>
    </w:p>
    <w:p>
      <w:pPr>
        <w:ind w:firstLine="420"/>
      </w:pPr>
      <w:r>
        <w:rPr>
          <w:rFonts w:ascii="宋体" w:hAnsi="宋体" w:eastAsia="宋体"/>
          <w:b w:val="0"/>
          <w:sz w:val="21"/>
        </w:rPr>
        <w:t>【口径标定】附件3 的“预报 k 小时”是发布后第 k 个整点时刻的瞬时点值，而不是该小时的平均功率。故需先把整点值线性插值到 10 分钟时段的右端点：</w:t>
      </w:r>
    </w:p>
    <w:p>
      <w:pPr>
        <w:spacing w:after="40"/>
        <w:ind w:left="480"/>
      </w:pPr>
      <w:r>
        <w:rPr>
          <w:rFonts w:ascii="Consolas" w:hAnsi="Consolas" w:eastAsia="宋体"/>
          <w:b w:val="0"/>
          <w:color w:val="606060"/>
          <w:sz w:val="17"/>
        </w:rPr>
        <w:t>\hat{G}^{\mathrm{att3}}_{d,t} = \mathrm{interp}\!\left(\frac{t}{6},\ \{(h,\ G^{\mathrm{att3}}_{d,h})\}\right)</w:t>
      </w:r>
    </w:p>
    <w:p>
      <w:pPr>
        <w:spacing w:after="120"/>
        <w:jc w:val="center"/>
      </w:pPr>
      <w:r>
        <w:drawing>
          <wp:inline xmlns:a="http://schemas.openxmlformats.org/drawingml/2006/main" xmlns:pic="http://schemas.openxmlformats.org/drawingml/2006/picture">
            <wp:extent cx="2002536" cy="20574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882daa0ee884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002536" cy="20574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ind w:firstLine="420"/>
      </w:pPr>
      <w:r>
        <w:rPr>
          <w:rFonts w:ascii="宋体" w:hAnsi="宋体" w:eastAsia="宋体"/>
          <w:b w:val="0"/>
          <w:sz w:val="21"/>
        </w:rPr>
        <w:t>若误按“小时平均功率”处理，全年 MAE 会从 191.7 kW 恶化到 361.6 kW，可见口径标定必须先做对。</w:t>
      </w:r>
    </w:p>
    <w:p>
      <w:pPr>
        <w:ind w:firstLine="420"/>
      </w:pPr>
      <w:r>
        <w:rPr>
          <w:rFonts w:ascii="宋体" w:hAnsi="宋体" w:eastAsia="宋体"/>
          <w:b w:val="0"/>
          <w:sz w:val="21"/>
        </w:rPr>
        <w:t>【误差互补】附件3 有预报模型自身的误差，但能反映当天真实的天气变化；历史外推（前 3 天滑动平均）曲线平滑，却看不到当天的突变。两者误差来源不同、近似不相关，加权混合可以相互抵消：</w:t>
      </w:r>
    </w:p>
    <w:p>
      <w:pPr>
        <w:spacing w:after="40"/>
        <w:ind w:left="480"/>
      </w:pPr>
      <w:r>
        <w:rPr>
          <w:rFonts w:ascii="Consolas" w:hAnsi="Consolas" w:eastAsia="宋体"/>
          <w:b w:val="0"/>
          <w:color w:val="606060"/>
          <w:sz w:val="17"/>
        </w:rPr>
        <w:t>\hat{G}_{d,t} = m\cdot\hat{G}^{\mathrm{att3}}_{d,t} + (1-m)\cdot\frac{1}{3}\sum_{j=1}^{3}G^{\mathrm{real}}_{d-j,\,t}</w:t>
      </w:r>
    </w:p>
    <w:p>
      <w:pPr>
        <w:spacing w:after="120"/>
        <w:jc w:val="center"/>
      </w:pPr>
      <w:r>
        <w:drawing>
          <wp:inline xmlns:a="http://schemas.openxmlformats.org/drawingml/2006/main" xmlns:pic="http://schemas.openxmlformats.org/drawingml/2006/picture">
            <wp:extent cx="2670048" cy="210312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22f1be542cc7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2670048" cy="21031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ind w:firstLine="420"/>
      </w:pPr>
      <w:r>
        <w:rPr>
          <w:rFonts w:ascii="宋体" w:hAnsi="宋体" w:eastAsia="宋体"/>
          <w:b w:val="0"/>
          <w:sz w:val="21"/>
        </w:rPr>
        <w:t>实测（全 365 天、0:00 发布、逐槽 MAE）：附件3 单用 191.7 kW；前 3 天均值 152.7 kW；取 m = 0.4 混合后降到 130.6 kW，为最优。故问题三取 m = 0.4（即 40% 附件3 + 60% 历史外推）。</w:t>
      </w:r>
    </w:p>
    <w:p>
      <w:pPr>
        <w:ind w:firstLine="420"/>
      </w:pPr>
      <w:r>
        <w:rPr>
          <w:rFonts w:ascii="宋体" w:hAnsi="宋体" w:eastAsia="宋体"/>
          <w:b w:val="0"/>
          <w:sz w:val="21"/>
        </w:rPr>
        <w:t>另外，在 6:00 / 12:00 / 18:00 做决策时，当天已经过去的时段其实际光伏功率是已知的，直接填入实际值，不需要预报。</w:t>
      </w:r>
    </w:p>
    <w:p>
      <w:pPr>
        <w:spacing w:before="160" w:after="100"/>
      </w:pPr>
      <w:r>
        <w:rPr>
          <w:rFonts w:ascii="黑体" w:hAnsi="黑体" w:eastAsia="黑体"/>
          <w:b/>
          <w:sz w:val="23"/>
        </w:rPr>
        <w:t>2）负载预报：上周同一天 + 当日自适应修正</w:t>
      </w:r>
    </w:p>
    <w:p>
      <w:pPr>
        <w:ind w:firstLine="420"/>
      </w:pPr>
      <w:r>
        <w:rPr>
          <w:rFonts w:ascii="宋体" w:hAnsi="宋体" w:eastAsia="宋体"/>
          <w:b w:val="0"/>
          <w:sz w:val="21"/>
        </w:rPr>
        <w:t>基础方法与问题二完全一致，即“同星期法”——人类生产与生活作息有极强的周期性，直接取上一周同一时刻的真实负载：</w:t>
      </w:r>
    </w:p>
    <w:p>
      <w:pPr>
        <w:spacing w:after="40"/>
        <w:ind w:left="480"/>
      </w:pPr>
      <w:r>
        <w:rPr>
          <w:rFonts w:ascii="Consolas" w:hAnsi="Consolas" w:eastAsia="宋体"/>
          <w:b w:val="0"/>
          <w:color w:val="606060"/>
          <w:sz w:val="17"/>
        </w:rPr>
        <w:t>\hat{L}_{d,t} = L^{\mathrm{real}}_{d-7,\,t}</w:t>
      </w:r>
    </w:p>
    <w:p>
      <w:pPr>
        <w:spacing w:after="120"/>
        <w:jc w:val="center"/>
      </w:pPr>
      <w:r>
        <w:drawing>
          <wp:inline xmlns:a="http://schemas.openxmlformats.org/drawingml/2006/main" xmlns:pic="http://schemas.openxmlformats.org/drawingml/2006/picture">
            <wp:extent cx="804672" cy="205740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b16464a8321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804672" cy="20574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ind w:firstLine="420"/>
      </w:pPr>
      <w:r>
        <w:rPr>
          <w:rFonts w:ascii="宋体" w:hAnsi="宋体" w:eastAsia="宋体"/>
          <w:b w:val="0"/>
          <w:sz w:val="21"/>
        </w:rPr>
        <w:t>问题三额外引入当日自适应修正。在 6:00 / 12:00 / 18:00 这些决策时刻，当天一部分时段已经过去，其实际负载是已知的——这是不需要任何额外预报的免费信息。取已发生时段的“实际/预报”均值之比 k：</w:t>
      </w:r>
    </w:p>
    <w:p>
      <w:pPr>
        <w:spacing w:after="40"/>
        <w:ind w:left="480"/>
      </w:pPr>
      <w:r>
        <w:rPr>
          <w:rFonts w:ascii="Consolas" w:hAnsi="Consolas" w:eastAsia="宋体"/>
          <w:b w:val="0"/>
          <w:color w:val="606060"/>
          <w:sz w:val="17"/>
        </w:rPr>
        <w:t>k_d = \mathrm{clip}\!\left(\frac{\mathrm{mean}(L_{d,\,1..t_0})}{\mathrm{mean}(\hat{L}_{d,\,1..t_0})},\ 1-\lambda,\ 1+\lambda\right),\qquad \lambda = 0.2</w:t>
      </w:r>
    </w:p>
    <w:p>
      <w:pPr>
        <w:spacing w:after="120"/>
        <w:jc w:val="center"/>
      </w:pPr>
      <w:r>
        <w:drawing>
          <wp:inline xmlns:a="http://schemas.openxmlformats.org/drawingml/2006/main" xmlns:pic="http://schemas.openxmlformats.org/drawingml/2006/picture">
            <wp:extent cx="3259836" cy="278892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69630b420717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3259836" cy="27889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ind w:firstLine="420"/>
      </w:pPr>
      <w:r>
        <w:rPr>
          <w:rFonts w:ascii="宋体" w:hAnsi="宋体" w:eastAsia="宋体"/>
          <w:b w:val="0"/>
          <w:sz w:val="21"/>
        </w:rPr>
        <w:t>再用 k 缩放剩余时段的预报（限幅 ±20%，全年只有 2~3 天真正触发限幅）：</w:t>
      </w:r>
    </w:p>
    <w:p>
      <w:pPr>
        <w:spacing w:after="40"/>
        <w:ind w:left="480"/>
      </w:pPr>
      <w:r>
        <w:rPr>
          <w:rFonts w:ascii="Consolas" w:hAnsi="Consolas" w:eastAsia="宋体"/>
          <w:b w:val="0"/>
          <w:color w:val="606060"/>
          <w:sz w:val="17"/>
        </w:rPr>
        <w:t>\hat{L}'_{d,t} = k_d\cdot\hat{L}_{d,t}\qquad (t &gt; t_0)</w:t>
      </w:r>
    </w:p>
    <w:p>
      <w:pPr>
        <w:spacing w:after="120"/>
        <w:jc w:val="center"/>
      </w:pPr>
      <w:r>
        <w:drawing>
          <wp:inline xmlns:a="http://schemas.openxmlformats.org/drawingml/2006/main" xmlns:pic="http://schemas.openxmlformats.org/drawingml/2006/picture">
            <wp:extent cx="1673352" cy="205740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eff743ccfc96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1673352" cy="20574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ind w:firstLine="420"/>
      </w:pPr>
      <w:r>
        <w:rPr>
          <w:rFonts w:ascii="宋体" w:hAnsi="宋体" w:eastAsia="宋体"/>
          <w:b w:val="0"/>
          <w:sz w:val="21"/>
        </w:rPr>
        <w:t>实测：|k − 1| 的全年均值只有 1.7%（约 78 kW），却把剩余时段的 MAE 从 198.4 kW 降到 172.9 kW（−12.9%）。这说明同星期法的误差里约有 13% 是“当天整体偏高/偏低”的公共偏移，乘一个系数就能整体去掉。</w:t>
      </w:r>
    </w:p>
    <w:p>
      <w:pPr>
        <w:spacing w:before="160" w:after="100"/>
      </w:pPr>
      <w:r>
        <w:rPr>
          <w:rFonts w:ascii="黑体" w:hAnsi="黑体" w:eastAsia="黑体"/>
          <w:b/>
          <w:sz w:val="23"/>
        </w:rPr>
        <w:t>3）报童模型（安全裕量）：问题三与问题二的关键区别</w:t>
      </w:r>
    </w:p>
    <w:p>
      <w:pPr>
        <w:ind w:firstLine="420"/>
      </w:pPr>
      <w:r>
        <w:rPr>
          <w:rFonts w:ascii="宋体" w:hAnsi="宋体" w:eastAsia="宋体"/>
          <w:b w:val="0"/>
          <w:sz w:val="21"/>
        </w:rPr>
        <w:t>少买电的惩罚（5π）远大于多买电的成本（π），故用运筹学的报童模型设定风险裕量。设超额边际成本为 c_o（Over-order Cost），欠额边际损失为 c_u（Under-order Cost）：</w:t>
      </w:r>
    </w:p>
    <w:p>
      <w:r>
        <w:rPr>
          <w:rFonts w:ascii="宋体" w:hAnsi="宋体" w:eastAsia="宋体"/>
          <w:b w:val="0"/>
          <w:sz w:val="21"/>
        </w:rPr>
        <w:t>【计划阶段（0:00）】多买 1 kWh 的成本是 π_t，少买 1 kWh 则要按 5π_t 紧急购电：</w:t>
      </w:r>
    </w:p>
    <w:p>
      <w:pPr>
        <w:spacing w:after="40"/>
        <w:ind w:left="480"/>
      </w:pPr>
      <w:r>
        <w:rPr>
          <w:rFonts w:ascii="Consolas" w:hAnsi="Consolas" w:eastAsia="宋体"/>
          <w:b w:val="0"/>
          <w:color w:val="606060"/>
          <w:sz w:val="17"/>
        </w:rPr>
        <w:t>c_o = \pi_t,\qquad c_u = 5\pi_t - \pi_t = 4\pi_t\quad\Longrightarrow\quad \alpha^{*} = \frac{c_u}{c_u + c_o} = \frac{4}{5} = 0.80</w:t>
      </w:r>
    </w:p>
    <w:p>
      <w:pPr>
        <w:spacing w:after="120"/>
        <w:jc w:val="center"/>
      </w:pPr>
      <w:r>
        <w:drawing>
          <wp:inline xmlns:a="http://schemas.openxmlformats.org/drawingml/2006/main" xmlns:pic="http://schemas.openxmlformats.org/drawingml/2006/picture">
            <wp:extent cx="4110228" cy="192024"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2902fe9d1ac7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4110228" cy="19202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rPr>
          <w:rFonts w:ascii="宋体" w:hAnsi="宋体" w:eastAsia="宋体"/>
          <w:b w:val="0"/>
          <w:sz w:val="21"/>
        </w:rPr>
        <w:t>【调整阶段（6:00 / 12:00 / 18:00）】问题三的调整电价规则改变了两侧的边际成本：超出计划的部分单价为 1.5π_t，少买的部分只退 0.5π_t。因此：</w:t>
      </w:r>
    </w:p>
    <w:p>
      <w:pPr>
        <w:spacing w:after="40"/>
        <w:ind w:left="480"/>
      </w:pPr>
      <w:r>
        <w:rPr>
          <w:rFonts w:ascii="Consolas" w:hAnsi="Consolas" w:eastAsia="宋体"/>
          <w:b w:val="0"/>
          <w:color w:val="606060"/>
          <w:sz w:val="17"/>
        </w:rPr>
        <w:t>c_o = 1.5\pi_t,\qquad c_u = 5\pi_t - 1.5\pi_t = 3.5\pi_t\quad\Longrightarrow\quad \alpha^{*} = \frac{c_u}{c_u + c_o} = \frac{3.5}{5} = 0.70</w:t>
      </w:r>
    </w:p>
    <w:p>
      <w:pPr>
        <w:spacing w:after="120"/>
        <w:jc w:val="center"/>
      </w:pPr>
      <w:r>
        <w:drawing>
          <wp:inline xmlns:a="http://schemas.openxmlformats.org/drawingml/2006/main" xmlns:pic="http://schemas.openxmlformats.org/drawingml/2006/picture">
            <wp:extent cx="4686300" cy="192024"/>
            <wp:docPr id="7" name="Picture 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30657cced56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4686300" cy="19202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ind w:firstLine="420"/>
      </w:pPr>
      <w:r>
        <w:rPr>
          <w:rFonts w:ascii="宋体" w:hAnsi="宋体" w:eastAsia="宋体"/>
          <w:b w:val="0"/>
          <w:sz w:val="21"/>
        </w:rPr>
        <w:t>两个阶段的临界分位并不相同（0.80 与 0.70），而两阶段共用同一个裕量，故最优裕量应落在 [0.70, 0.80] 区间内，取中点 α* = 0.75。</w:t>
      </w:r>
    </w:p>
    <w:p>
      <w:pPr>
        <w:spacing w:after="80"/>
        <w:ind w:left="480"/>
      </w:pPr>
      <w:r>
        <w:rPr>
          <w:rFonts w:ascii="宋体" w:hAnsi="宋体" w:eastAsia="宋体"/>
          <w:b/>
          <w:color w:val="1F497D"/>
          <w:sz w:val="19"/>
        </w:rPr>
        <w:t>注：</w:t>
      </w:r>
      <w:r>
        <w:rPr>
          <w:rFonts w:ascii="宋体" w:hAnsi="宋体" w:eastAsia="宋体"/>
          <w:b w:val="0"/>
          <w:color w:val="1F497D"/>
          <w:sz w:val="19"/>
        </w:rPr>
        <w:t>这是先验预测，不是事后挑的。全年 334 天实测的分位曲线：q=0.70 → 13,624,983 元；q=0.75 → 13,589,362 元（最优）；q=0.80 → 13,598,165 元；q=0.85 → 13,668,602 元；q=0.90 → 13,853,989 元。最优点恰好落在预测区间的中点，说明成本结构建模是正确的。</w:t>
      </w:r>
    </w:p>
    <w:p>
      <w:pPr>
        <w:ind w:firstLine="420"/>
      </w:pPr>
      <w:r>
        <w:rPr>
          <w:rFonts w:ascii="宋体" w:hAnsi="宋体" w:eastAsia="宋体"/>
          <w:b w:val="0"/>
          <w:sz w:val="21"/>
        </w:rPr>
        <w:t>历史误差样本取的是“负载预报误差”。（问题二的裕量建在净负荷误差上，因为问题二的光伏也只有外推；问题三的光伏已由附件3 这条渠道承担，故裕量只加在负载侧，不重复计入。）</w:t>
      </w:r>
    </w:p>
    <w:p>
      <w:pPr>
        <w:spacing w:after="40"/>
        <w:ind w:left="480"/>
      </w:pPr>
      <w:r>
        <w:rPr>
          <w:rFonts w:ascii="Consolas" w:hAnsi="Consolas" w:eastAsia="宋体"/>
          <w:b w:val="0"/>
          <w:color w:val="606060"/>
          <w:sz w:val="17"/>
        </w:rPr>
        <w:t>\varepsilon_{j,t} = L^{\mathrm{real}}_{j,t} - \hat{L}_{j,t}</w:t>
      </w:r>
    </w:p>
    <w:p>
      <w:pPr>
        <w:spacing w:after="120"/>
        <w:jc w:val="center"/>
      </w:pPr>
      <w:r>
        <w:drawing>
          <wp:inline xmlns:a="http://schemas.openxmlformats.org/drawingml/2006/main" xmlns:pic="http://schemas.openxmlformats.org/drawingml/2006/picture">
            <wp:extent cx="1065276" cy="205740"/>
            <wp:docPr id="8" name="Picture 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500dc320781.pn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1065276" cy="20574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ind w:firstLine="420"/>
      </w:pPr>
      <w:r>
        <w:rPr>
          <w:rFonts w:ascii="宋体" w:hAnsi="宋体" w:eastAsia="宋体"/>
          <w:b w:val="0"/>
          <w:sz w:val="21"/>
        </w:rPr>
        <w:t>从过去 W 天的误差样本中取 α* 分位数，即为该时段的裕量 X（回看窗口 W = 60 天，且严格只用当日之前的数据）：</w:t>
      </w:r>
    </w:p>
    <w:p>
      <w:pPr>
        <w:spacing w:after="40"/>
        <w:ind w:left="480"/>
      </w:pPr>
      <w:r>
        <w:rPr>
          <w:rFonts w:ascii="Consolas" w:hAnsi="Consolas" w:eastAsia="宋体"/>
          <w:b w:val="0"/>
          <w:color w:val="606060"/>
          <w:sz w:val="17"/>
        </w:rPr>
        <w:t>X_{d,t} = \mathrm{Quantile}_{\alpha^{*}}\!\left(\left\{\varepsilon_{j,t}\ \middle|\ \max(0,\,d-W) \le j &lt; d\right\}\right)</w:t>
      </w:r>
    </w:p>
    <w:p>
      <w:pPr>
        <w:spacing w:after="120"/>
        <w:jc w:val="center"/>
      </w:pPr>
      <w:r>
        <w:drawing>
          <wp:inline xmlns:a="http://schemas.openxmlformats.org/drawingml/2006/main" xmlns:pic="http://schemas.openxmlformats.org/drawingml/2006/picture">
            <wp:extent cx="3259836" cy="160020"/>
            <wp:docPr id="9" name="Picture 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b6af28e8b44f.png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3259836" cy="16002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ind w:firstLine="420"/>
      </w:pPr>
      <w:r>
        <w:rPr>
          <w:rFonts w:ascii="宋体" w:hAnsi="宋体" w:eastAsia="宋体"/>
          <w:b w:val="0"/>
          <w:sz w:val="21"/>
        </w:rPr>
        <w:t>X_{d,t} 即为裕量。最终等效预测负荷：</w:t>
      </w:r>
    </w:p>
    <w:p>
      <w:pPr>
        <w:spacing w:after="40"/>
        <w:ind w:left="480"/>
      </w:pPr>
      <w:r>
        <w:rPr>
          <w:rFonts w:ascii="Consolas" w:hAnsi="Consolas" w:eastAsia="宋体"/>
          <w:b w:val="0"/>
          <w:color w:val="606060"/>
          <w:sz w:val="17"/>
        </w:rPr>
        <w:t>\tilde{L}_{d,t} = \hat{L}_{d,t} + X_{d,t}</w:t>
      </w:r>
    </w:p>
    <w:p>
      <w:pPr>
        <w:spacing w:after="120"/>
        <w:jc w:val="center"/>
      </w:pPr>
      <w:r>
        <w:drawing>
          <wp:inline xmlns:a="http://schemas.openxmlformats.org/drawingml/2006/main" xmlns:pic="http://schemas.openxmlformats.org/drawingml/2006/picture">
            <wp:extent cx="1088136" cy="192024"/>
            <wp:docPr id="10" name="Picture 1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b426cd60ed9.png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1088136" cy="19202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240" w:after="120"/>
      </w:pPr>
      <w:r>
        <w:rPr>
          <w:rFonts w:ascii="黑体" w:hAnsi="黑体" w:eastAsia="黑体"/>
          <w:b/>
          <w:sz w:val="27"/>
        </w:rPr>
        <w:t>二、计划部分：0:00 日前单日线性规划（与问题二同构）</w:t>
      </w:r>
    </w:p>
    <w:p>
      <w:pPr>
        <w:ind w:firstLine="420"/>
      </w:pPr>
      <w:r>
        <w:rPr>
          <w:rFonts w:ascii="宋体" w:hAnsi="宋体" w:eastAsia="宋体"/>
          <w:b w:val="0"/>
          <w:sz w:val="21"/>
        </w:rPr>
        <w:t>决策变量：b_t（购电量）、c_t（充电功率）、d_t（放电功率）、s_t（弃光功率）、E_t（时段末储电量）。</w:t>
      </w:r>
    </w:p>
    <w:p>
      <w:r>
        <w:rPr>
          <w:rFonts w:ascii="宋体" w:hAnsi="宋体" w:eastAsia="宋体"/>
          <w:b w:val="0"/>
          <w:sz w:val="21"/>
        </w:rPr>
        <w:t>约束条件：</w:t>
      </w:r>
    </w:p>
    <w:p>
      <w:pPr>
        <w:spacing w:after="40"/>
        <w:ind w:left="480"/>
      </w:pPr>
      <w:r>
        <w:rPr>
          <w:rFonts w:ascii="宋体" w:hAnsi="宋体" w:eastAsia="宋体"/>
          <w:b/>
          <w:sz w:val="21"/>
        </w:rPr>
        <w:t xml:space="preserve">1. </w:t>
      </w:r>
      <w:r>
        <w:rPr>
          <w:rFonts w:ascii="宋体" w:hAnsi="宋体" w:eastAsia="宋体"/>
          <w:b w:val="0"/>
          <w:sz w:val="21"/>
        </w:rPr>
        <w:t>日前功率平衡约束：</w:t>
      </w:r>
    </w:p>
    <w:p>
      <w:pPr>
        <w:spacing w:after="40"/>
        <w:ind w:left="480"/>
      </w:pPr>
      <w:r>
        <w:rPr>
          <w:rFonts w:ascii="Consolas" w:hAnsi="Consolas" w:eastAsia="宋体"/>
          <w:b w:val="0"/>
          <w:color w:val="606060"/>
          <w:sz w:val="17"/>
        </w:rPr>
        <w:t>b_t + \hat{G}_{d,t} + d_t - c_t - s_t = \tilde{L}_{d,t},\qquad \forall t = 1,\dots,144</w:t>
      </w:r>
    </w:p>
    <w:p>
      <w:pPr>
        <w:spacing w:after="120"/>
        <w:jc w:val="center"/>
      </w:pPr>
      <w:r>
        <w:drawing>
          <wp:inline xmlns:a="http://schemas.openxmlformats.org/drawingml/2006/main" xmlns:pic="http://schemas.openxmlformats.org/drawingml/2006/picture">
            <wp:extent cx="3195828" cy="192024"/>
            <wp:docPr id="11" name="Picture 1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40530a780696.png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3195828" cy="19202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40"/>
        <w:ind w:left="480"/>
      </w:pPr>
      <w:r>
        <w:rPr>
          <w:rFonts w:ascii="宋体" w:hAnsi="宋体" w:eastAsia="宋体"/>
          <w:b/>
          <w:sz w:val="21"/>
        </w:rPr>
        <w:t xml:space="preserve">2. </w:t>
      </w:r>
      <w:r>
        <w:rPr>
          <w:rFonts w:ascii="宋体" w:hAnsi="宋体" w:eastAsia="宋体"/>
          <w:b w:val="0"/>
          <w:sz w:val="21"/>
        </w:rPr>
        <w:t>储能动态容量演化与初值约束：</w:t>
      </w:r>
    </w:p>
    <w:p>
      <w:pPr>
        <w:spacing w:after="40"/>
        <w:ind w:left="480"/>
      </w:pPr>
      <w:r>
        <w:rPr>
          <w:rFonts w:ascii="Consolas" w:hAnsi="Consolas" w:eastAsia="宋体"/>
          <w:b w:val="0"/>
          <w:color w:val="606060"/>
          <w:sz w:val="17"/>
        </w:rPr>
        <w:t>E_t = E_{t-1} + \left(\eta c_t - \frac{d_t}{\eta}\right)\Delta t,\qquad E_0 = E_d^{\mathrm{start}}</w:t>
      </w:r>
    </w:p>
    <w:p>
      <w:pPr>
        <w:spacing w:after="120"/>
        <w:jc w:val="center"/>
      </w:pPr>
      <w:r>
        <w:drawing>
          <wp:inline xmlns:a="http://schemas.openxmlformats.org/drawingml/2006/main" xmlns:pic="http://schemas.openxmlformats.org/drawingml/2006/picture">
            <wp:extent cx="2779776" cy="274320"/>
            <wp:docPr id="12" name="Picture 1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a9bb6dc69e4f.png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2779776" cy="27432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40"/>
        <w:ind w:left="480"/>
      </w:pPr>
      <w:r>
        <w:rPr>
          <w:rFonts w:ascii="宋体" w:hAnsi="宋体" w:eastAsia="宋体"/>
          <w:b/>
          <w:sz w:val="21"/>
        </w:rPr>
        <w:t xml:space="preserve">3. </w:t>
      </w:r>
      <w:r>
        <w:rPr>
          <w:rFonts w:ascii="宋体" w:hAnsi="宋体" w:eastAsia="宋体"/>
          <w:b w:val="0"/>
          <w:sz w:val="21"/>
        </w:rPr>
        <w:t>储能运行上下限约束：</w:t>
      </w:r>
    </w:p>
    <w:p>
      <w:pPr>
        <w:spacing w:after="40"/>
        <w:ind w:left="480"/>
      </w:pPr>
      <w:r>
        <w:rPr>
          <w:rFonts w:ascii="Consolas" w:hAnsi="Consolas" w:eastAsia="宋体"/>
          <w:b w:val="0"/>
          <w:color w:val="606060"/>
          <w:sz w:val="17"/>
        </w:rPr>
        <w:t>0 \le c_t \le P_{\max},\qquad 0 \le d_t \le P_{\max}\qquad (P_{\max} = 5000\ \mathrm{kW})</w:t>
      </w:r>
    </w:p>
    <w:p>
      <w:pPr>
        <w:spacing w:after="120"/>
        <w:jc w:val="center"/>
      </w:pPr>
      <w:r>
        <w:drawing>
          <wp:inline xmlns:a="http://schemas.openxmlformats.org/drawingml/2006/main" xmlns:pic="http://schemas.openxmlformats.org/drawingml/2006/picture">
            <wp:extent cx="3639312" cy="150876"/>
            <wp:docPr id="13" name="Picture 1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8ff78b66c3b2.png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3639312" cy="15087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40"/>
        <w:ind w:left="480"/>
      </w:pPr>
      <w:r>
        <w:rPr>
          <w:rFonts w:ascii="Consolas" w:hAnsi="Consolas" w:eastAsia="宋体"/>
          <w:b w:val="0"/>
          <w:color w:val="606060"/>
          <w:sz w:val="17"/>
        </w:rPr>
        <w:t>E_{\min} \le E_t \le E_{\max}\qquad (E_{\min} = 1200,\ E_{\max} = 10800\ \mathrm{kWh})</w:t>
      </w:r>
    </w:p>
    <w:p>
      <w:pPr>
        <w:spacing w:after="120"/>
        <w:jc w:val="center"/>
      </w:pPr>
      <w:r>
        <w:drawing>
          <wp:inline xmlns:a="http://schemas.openxmlformats.org/drawingml/2006/main" xmlns:pic="http://schemas.openxmlformats.org/drawingml/2006/picture">
            <wp:extent cx="3730752" cy="150876"/>
            <wp:docPr id="14" name="Picture 1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586e9c70cd21.png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3730752" cy="15087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40"/>
        <w:ind w:left="480"/>
      </w:pPr>
      <w:r>
        <w:rPr>
          <w:rFonts w:ascii="宋体" w:hAnsi="宋体" w:eastAsia="宋体"/>
          <w:b/>
          <w:sz w:val="21"/>
        </w:rPr>
        <w:t xml:space="preserve">4. </w:t>
      </w:r>
      <w:r>
        <w:rPr>
          <w:rFonts w:ascii="宋体" w:hAnsi="宋体" w:eastAsia="宋体"/>
          <w:b w:val="0"/>
          <w:sz w:val="21"/>
        </w:rPr>
        <w:t>非负性：b_t ≥ 0，s_t ≥ 0。</w:t>
      </w:r>
    </w:p>
    <w:p>
      <w:pPr>
        <w:spacing w:after="80"/>
        <w:ind w:left="480"/>
      </w:pPr>
      <w:r>
        <w:rPr>
          <w:rFonts w:ascii="宋体" w:hAnsi="宋体" w:eastAsia="宋体"/>
          <w:b/>
          <w:color w:val="1F497D"/>
          <w:sz w:val="19"/>
        </w:rPr>
        <w:t>注：</w:t>
      </w:r>
      <w:r>
        <w:rPr>
          <w:rFonts w:ascii="宋体" w:hAnsi="宋体" w:eastAsia="宋体"/>
          <w:b w:val="0"/>
          <w:color w:val="1F497D"/>
          <w:sz w:val="19"/>
        </w:rPr>
        <w:t>无 0-1 变量的松弛性证明：因为同时充放电会带来 2(1 − η) 的净能量损耗，在线性规划求极小值时，最优解天然满足互斥条件 c_t·d_t = 0，因此可以直接用连续变量 LP 求解，无需引入 0-1 变量，计算更快。</w:t>
      </w:r>
    </w:p>
    <w:p>
      <w:r>
        <w:rPr>
          <w:rFonts w:ascii="宋体" w:hAnsi="宋体" w:eastAsia="宋体"/>
          <w:b w:val="0"/>
          <w:sz w:val="21"/>
        </w:rPr>
        <w:t>目标函数：最小化单日计划购电费用：</w:t>
      </w:r>
    </w:p>
    <w:p>
      <w:pPr>
        <w:spacing w:after="40"/>
        <w:ind w:left="480"/>
      </w:pPr>
      <w:r>
        <w:rPr>
          <w:rFonts w:ascii="Consolas" w:hAnsi="Consolas" w:eastAsia="宋体"/>
          <w:b w:val="0"/>
          <w:color w:val="606060"/>
          <w:sz w:val="17"/>
        </w:rPr>
        <w:t>\min\ \sum_{t=1}^{144}\pi_t\cdot b_t\cdot\Delta t</w:t>
      </w:r>
    </w:p>
    <w:p>
      <w:pPr>
        <w:spacing w:after="120"/>
        <w:jc w:val="center"/>
      </w:pPr>
      <w:r>
        <w:drawing>
          <wp:inline xmlns:a="http://schemas.openxmlformats.org/drawingml/2006/main" xmlns:pic="http://schemas.openxmlformats.org/drawingml/2006/picture">
            <wp:extent cx="1316736" cy="182880"/>
            <wp:docPr id="15" name="Picture 1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9972d58ea04.png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1316736" cy="18288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240" w:after="120"/>
      </w:pPr>
      <w:r>
        <w:rPr>
          <w:rFonts w:ascii="黑体" w:hAnsi="黑体" w:eastAsia="黑体"/>
          <w:b/>
          <w:sz w:val="27"/>
        </w:rPr>
        <w:t>三、调整部分：6:00 / 12:00 / 18:00 多阶段滚动调整（本问核心）</w:t>
      </w:r>
    </w:p>
    <w:p>
      <w:pPr>
        <w:ind w:firstLine="420"/>
      </w:pPr>
      <w:r>
        <w:rPr>
          <w:rFonts w:ascii="宋体" w:hAnsi="宋体" w:eastAsia="宋体"/>
          <w:b w:val="0"/>
          <w:sz w:val="21"/>
        </w:rPr>
        <w:t>【购电费用函数】设 0:00 计划购电量为 b^p_t、最终调整后购电量为 b^a_t，题目给出的单时段费用规则为：</w:t>
      </w:r>
    </w:p>
    <w:p>
      <w:pPr>
        <w:spacing w:after="40"/>
        <w:ind w:left="480"/>
      </w:pPr>
      <w:r>
        <w:rPr>
          <w:rFonts w:ascii="Consolas" w:hAnsi="Consolas" w:eastAsia="宋体"/>
          <w:b w:val="0"/>
          <w:color w:val="606060"/>
          <w:sz w:val="17"/>
        </w:rPr>
        <w:t>C_t = \pi_t\min(b^{p}_t,\ b^{a}_t) + 0.5\pi_t\left(b^{p}_t - b^{a}_t\right)^{+} + 1.5\pi_t\left(b^{a}_t - b^{p}_t\right)^{+}</w:t>
      </w:r>
    </w:p>
    <w:p>
      <w:pPr>
        <w:spacing w:after="120"/>
        <w:jc w:val="center"/>
      </w:pPr>
      <w:r>
        <w:drawing>
          <wp:inline xmlns:a="http://schemas.openxmlformats.org/drawingml/2006/main" xmlns:pic="http://schemas.openxmlformats.org/drawingml/2006/picture">
            <wp:extent cx="3557016" cy="178308"/>
            <wp:docPr id="16" name="Picture 1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7c2223f9b720.png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3557016" cy="17830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ind w:firstLine="420"/>
      </w:pPr>
      <w:r>
        <w:rPr>
          <w:rFonts w:ascii="宋体" w:hAnsi="宋体" w:eastAsia="宋体"/>
          <w:b w:val="0"/>
          <w:sz w:val="21"/>
        </w:rPr>
        <w:t>即：不超过计划的部分按 π_t 计费；少买（计划高于最终）的违约部分按 0.5π_t 计费；多买（最终高于计划）的超调部分按 1.5π_t 计费。</w:t>
      </w:r>
    </w:p>
    <w:p>
      <w:pPr>
        <w:ind w:firstLine="420"/>
      </w:pPr>
      <w:r>
        <w:rPr>
          <w:rFonts w:ascii="宋体" w:hAnsi="宋体" w:eastAsia="宋体"/>
          <w:b w:val="0"/>
          <w:sz w:val="21"/>
        </w:rPr>
        <w:t>【分段线性化】该函数关于 b^a_t 是凸的分段线性函数，引入 δ⁺、δ⁻ ≥ 0 即可用纯 LP 精确表达：</w:t>
      </w:r>
    </w:p>
    <w:p>
      <w:pPr>
        <w:spacing w:after="40"/>
        <w:ind w:left="480"/>
      </w:pPr>
      <w:r>
        <w:rPr>
          <w:rFonts w:ascii="Consolas" w:hAnsi="Consolas" w:eastAsia="宋体"/>
          <w:b w:val="0"/>
          <w:color w:val="606060"/>
          <w:sz w:val="17"/>
        </w:rPr>
        <w:t>b^{a}_t = b^{p}_t + \delta^{+}_t - \delta^{-}_t\quad\Longrightarrow\quad C_t = \pi_t b^{p}_t + 1.5\pi_t\,\delta^{+}_t - 0.5\pi_t\,\delta^{-}_t</w:t>
      </w:r>
    </w:p>
    <w:p>
      <w:pPr>
        <w:spacing w:after="120"/>
        <w:jc w:val="center"/>
      </w:pPr>
      <w:r>
        <w:drawing>
          <wp:inline xmlns:a="http://schemas.openxmlformats.org/drawingml/2006/main" xmlns:pic="http://schemas.openxmlformats.org/drawingml/2006/picture">
            <wp:extent cx="3735324" cy="164592"/>
            <wp:docPr id="17" name="Picture 1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76273473c632.png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3735324" cy="16459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ind w:firstLine="420"/>
      </w:pPr>
      <w:r>
        <w:rPr>
          <w:rFonts w:ascii="宋体" w:hAnsi="宋体" w:eastAsia="宋体"/>
          <w:b w:val="0"/>
          <w:sz w:val="21"/>
        </w:rPr>
        <w:t>由于目标是最小化 C_t，最优解不会让 δ⁺ 与 δ⁻ 同时取正，故该线性化是精确的。</w:t>
      </w:r>
    </w:p>
    <w:p>
      <w:pPr>
        <w:ind w:firstLine="420"/>
      </w:pPr>
      <w:r>
        <w:rPr>
          <w:rFonts w:ascii="宋体" w:hAnsi="宋体" w:eastAsia="宋体"/>
          <w:b w:val="0"/>
          <w:sz w:val="21"/>
        </w:rPr>
        <w:t>【逐槽规则在 LP 中的精确嵌入】问题二已经确认：购电量一旦锁定，储能在每个时段只能做“被动平衡”：</w:t>
      </w:r>
    </w:p>
    <w:p>
      <w:pPr>
        <w:spacing w:after="40"/>
        <w:ind w:left="480"/>
      </w:pPr>
      <w:r>
        <w:rPr>
          <w:rFonts w:ascii="Consolas" w:hAnsi="Consolas" w:eastAsia="宋体"/>
          <w:b w:val="0"/>
          <w:color w:val="606060"/>
          <w:sz w:val="17"/>
        </w:rPr>
        <w:t>\Delta_t = L_t - G_t - b^{a}_t</w:t>
      </w:r>
    </w:p>
    <w:p>
      <w:pPr>
        <w:spacing w:after="120"/>
        <w:jc w:val="center"/>
      </w:pPr>
      <w:r>
        <w:drawing>
          <wp:inline xmlns:a="http://schemas.openxmlformats.org/drawingml/2006/main" xmlns:pic="http://schemas.openxmlformats.org/drawingml/2006/picture">
            <wp:extent cx="1161288" cy="146304"/>
            <wp:docPr id="18" name="Picture 1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91546e205bd2.png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1161288" cy="14630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ind w:firstLine="420"/>
      </w:pPr>
      <w:r>
        <w:rPr>
          <w:rFonts w:ascii="宋体" w:hAnsi="宋体" w:eastAsia="宋体"/>
          <w:b w:val="0"/>
          <w:sz w:val="21"/>
        </w:rPr>
        <w:t>该规则看似含 min/max，实则是凸分段线性的，可用纯 LP 精确表达（功率平衡 + 四个上界约束）：</w:t>
      </w:r>
    </w:p>
    <w:p>
      <w:pPr>
        <w:spacing w:after="40"/>
        <w:ind w:left="480"/>
      </w:pPr>
      <w:r>
        <w:rPr>
          <w:rFonts w:ascii="Consolas" w:hAnsi="Consolas" w:eastAsia="宋体"/>
          <w:b w:val="0"/>
          <w:color w:val="606060"/>
          <w:sz w:val="17"/>
        </w:rPr>
        <w:t>d_t - c_t - s_t - e_t = L_t - G_t - b^{a}_t</w:t>
      </w:r>
    </w:p>
    <w:p>
      <w:pPr>
        <w:spacing w:after="120"/>
        <w:jc w:val="center"/>
      </w:pPr>
      <w:r>
        <w:drawing>
          <wp:inline xmlns:a="http://schemas.openxmlformats.org/drawingml/2006/main" xmlns:pic="http://schemas.openxmlformats.org/drawingml/2006/picture">
            <wp:extent cx="2011680" cy="141732"/>
            <wp:docPr id="19" name="Picture 1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5a5db6a8c7a.png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2011680" cy="14173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40"/>
        <w:ind w:left="480"/>
      </w:pPr>
      <w:r>
        <w:rPr>
          <w:rFonts w:ascii="Consolas" w:hAnsi="Consolas" w:eastAsia="宋体"/>
          <w:b w:val="0"/>
          <w:color w:val="606060"/>
          <w:sz w:val="17"/>
        </w:rPr>
        <w:t>\begin{aligned}d_t &amp;\le P_{\max}, \qquad d_t \le (E_{t-1}-E_{\min})\,\eta/\Delta t\\c_t &amp;\le P_{\max}, \qquad c_t \le (E_{\max}-E_{t-1})/(\eta\,\Delta t)\\s_t &amp;\le G_t, \qquad e_t \ge 0, \qquad s_t \ge 0\end{aligned}</w:t>
      </w:r>
    </w:p>
    <w:p>
      <w:pPr>
        <w:spacing w:after="120"/>
        <w:jc w:val="center"/>
      </w:pPr>
      <w:r>
        <w:drawing>
          <wp:inline xmlns:a="http://schemas.openxmlformats.org/drawingml/2006/main" xmlns:pic="http://schemas.openxmlformats.org/drawingml/2006/picture">
            <wp:extent cx="2670048" cy="585216"/>
            <wp:docPr id="20" name="Picture 2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3d1154882e0c.png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2670048" cy="58521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ind w:firstLine="420"/>
      </w:pPr>
      <w:r>
        <w:rPr>
          <w:rFonts w:ascii="宋体" w:hAnsi="宋体" w:eastAsia="宋体"/>
          <w:b w:val="0"/>
          <w:sz w:val="21"/>
        </w:rPr>
        <w:t>【为什么 LP 的解就等于逐槽规则】目标中 e_t 的系数 5π_t &gt; 0，会迫使 d_t 顶到上界，恰好是 min(Δ_t, 上界)；再给 s_t 一个极小的系数 ε = 1e-6（仅为打破简并，不改变最优值），迫使 c_t 顶到上界，恰好是 min(−Δ_t, 上界)。于是 LP 的最优解与实际执行的逐槽规则逐点一致，分段滚动不会出现前后矛盾。</w:t>
      </w:r>
    </w:p>
    <w:p>
      <w:pPr>
        <w:ind w:firstLine="420"/>
      </w:pPr>
      <w:r>
        <w:rPr>
          <w:rFonts w:ascii="宋体" w:hAnsi="宋体" w:eastAsia="宋体"/>
          <w:b w:val="0"/>
          <w:sz w:val="21"/>
        </w:rPr>
        <w:t>【滚动逻辑】t_0 时刻只优化 t ∈ [t_0, 144) 的购电量；[0, t_0) 的时段已经发生、取值锁定，其费用是常数、不影响 arg min，可以直接从目标中剔除。进入 t_0 时的储电量由“实际数据 + 已锁定购电量”仿真得到，是已知量。又因为逐槽规则不含前瞻，全天仿真与分段仿真拼接完全等价，因此多阶段滚动是自洽的。</w:t>
      </w:r>
    </w:p>
    <w:p>
      <w:r>
        <w:rPr>
          <w:rFonts w:ascii="宋体" w:hAnsi="宋体" w:eastAsia="宋体"/>
          <w:b w:val="0"/>
          <w:sz w:val="21"/>
        </w:rPr>
        <w:t>目标函数：</w:t>
      </w:r>
    </w:p>
    <w:p>
      <w:pPr>
        <w:spacing w:after="40"/>
        <w:ind w:left="480"/>
      </w:pPr>
      <w:r>
        <w:rPr>
          <w:rFonts w:ascii="Consolas" w:hAnsi="Consolas" w:eastAsia="宋体"/>
          <w:b w:val="0"/>
          <w:color w:val="606060"/>
          <w:sz w:val="17"/>
        </w:rPr>
        <w:t>\min\ \sum_{t=t_0}^{144}\left[\,C_t + 5\pi_t\, e_t\,\Delta t\,\right]</w:t>
      </w:r>
    </w:p>
    <w:p>
      <w:pPr>
        <w:spacing w:after="120"/>
        <w:jc w:val="center"/>
      </w:pPr>
      <w:r>
        <w:drawing>
          <wp:inline xmlns:a="http://schemas.openxmlformats.org/drawingml/2006/main" xmlns:pic="http://schemas.openxmlformats.org/drawingml/2006/picture">
            <wp:extent cx="1723644" cy="196596"/>
            <wp:docPr id="21" name="Picture 2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37cd191c192.png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1723644" cy="19659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240" w:after="120"/>
      </w:pPr>
      <w:r>
        <w:rPr>
          <w:rFonts w:ascii="黑体" w:hAnsi="黑体" w:eastAsia="黑体"/>
          <w:b/>
          <w:sz w:val="27"/>
        </w:rPr>
        <w:t>四、紧急购电与实际执行：逐槽法（与问题二完全相同）</w:t>
      </w:r>
    </w:p>
    <w:p>
      <w:pPr>
        <w:ind w:firstLine="420"/>
      </w:pPr>
      <w:r>
        <w:rPr>
          <w:rFonts w:ascii="宋体" w:hAnsi="宋体" w:eastAsia="宋体"/>
          <w:b w:val="0"/>
          <w:sz w:val="21"/>
        </w:rPr>
        <w:t>进入时段 t，实际负荷与实际光伏功率出现，会与预测值产生实时净偏差：</w:t>
      </w:r>
    </w:p>
    <w:p>
      <w:pPr>
        <w:spacing w:after="40"/>
        <w:ind w:left="480"/>
      </w:pPr>
      <w:r>
        <w:rPr>
          <w:rFonts w:ascii="Consolas" w:hAnsi="Consolas" w:eastAsia="宋体"/>
          <w:b w:val="0"/>
          <w:color w:val="606060"/>
          <w:sz w:val="17"/>
        </w:rPr>
        <w:t>\Delta P_t = L^{\mathrm{real}}_t - G^{\mathrm{real}}_t - b^{a}_t</w:t>
      </w:r>
    </w:p>
    <w:p>
      <w:pPr>
        <w:spacing w:after="120"/>
        <w:jc w:val="center"/>
      </w:pPr>
      <w:r>
        <w:drawing>
          <wp:inline xmlns:a="http://schemas.openxmlformats.org/drawingml/2006/main" xmlns:pic="http://schemas.openxmlformats.org/drawingml/2006/picture">
            <wp:extent cx="1527048" cy="160020"/>
            <wp:docPr id="22" name="Picture 2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3d364fc67761.png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1527048" cy="16002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ind w:firstLine="420"/>
      </w:pPr>
      <w:r>
        <w:rPr>
          <w:rFonts w:ascii="宋体" w:hAnsi="宋体" w:eastAsia="宋体"/>
          <w:b w:val="0"/>
          <w:sz w:val="21"/>
        </w:rPr>
        <w:t>ΔP_t &gt; 0，存在电力缺口：先用先前储存的电量放电，放电过程受到最大放电功率 P_max 与当前剩余可用电量 (E_{t−1} − E_min) 的双重约束：</w:t>
      </w:r>
    </w:p>
    <w:p>
      <w:pPr>
        <w:spacing w:after="40"/>
        <w:ind w:left="480"/>
      </w:pPr>
      <w:r>
        <w:rPr>
          <w:rFonts w:ascii="Consolas" w:hAnsi="Consolas" w:eastAsia="宋体"/>
          <w:b w:val="0"/>
          <w:color w:val="606060"/>
          <w:sz w:val="17"/>
        </w:rPr>
        <w:t>d_t = \min\!\left(\Delta P_t,\ P_{\max},\ \frac{(E_{t-1}-E_{\min})\,\eta}{\Delta t}\right)</w:t>
      </w:r>
    </w:p>
    <w:p>
      <w:pPr>
        <w:spacing w:after="120"/>
        <w:jc w:val="center"/>
      </w:pPr>
      <w:r>
        <w:drawing>
          <wp:inline xmlns:a="http://schemas.openxmlformats.org/drawingml/2006/main" xmlns:pic="http://schemas.openxmlformats.org/drawingml/2006/picture">
            <wp:extent cx="2272284" cy="274320"/>
            <wp:docPr id="23" name="Picture 2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89c694b4d311.png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2272284" cy="27432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ind w:firstLine="420"/>
      </w:pPr>
      <w:r>
        <w:rPr>
          <w:rFonts w:ascii="宋体" w:hAnsi="宋体" w:eastAsia="宋体"/>
          <w:b w:val="0"/>
          <w:sz w:val="21"/>
        </w:rPr>
        <w:t>如果储存电量不足以弥补电力缺口，则触发紧急购电：</w:t>
      </w:r>
    </w:p>
    <w:p>
      <w:pPr>
        <w:spacing w:after="40"/>
        <w:ind w:left="480"/>
      </w:pPr>
      <w:r>
        <w:rPr>
          <w:rFonts w:ascii="Consolas" w:hAnsi="Consolas" w:eastAsia="宋体"/>
          <w:b w:val="0"/>
          <w:color w:val="606060"/>
          <w:sz w:val="17"/>
        </w:rPr>
        <w:t>e_t = \Delta P_t - d_t</w:t>
      </w:r>
    </w:p>
    <w:p>
      <w:pPr>
        <w:spacing w:after="120"/>
        <w:jc w:val="center"/>
      </w:pPr>
      <w:r>
        <w:drawing>
          <wp:inline xmlns:a="http://schemas.openxmlformats.org/drawingml/2006/main" xmlns:pic="http://schemas.openxmlformats.org/drawingml/2006/picture">
            <wp:extent cx="873252" cy="132588"/>
            <wp:docPr id="24" name="Picture 2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d11df58d06b4.png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873252" cy="13258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ind w:firstLine="420"/>
      </w:pPr>
      <w:r>
        <w:rPr>
          <w:rFonts w:ascii="宋体" w:hAnsi="宋体" w:eastAsia="宋体"/>
          <w:b w:val="0"/>
          <w:sz w:val="21"/>
        </w:rPr>
        <w:t>ΔP_t &lt; 0，电力过剩：把富余的电能充进储能电池储存起来，留给以后缺电时使用。所充电功率：</w:t>
      </w:r>
    </w:p>
    <w:p>
      <w:pPr>
        <w:spacing w:after="40"/>
        <w:ind w:left="480"/>
      </w:pPr>
      <w:r>
        <w:rPr>
          <w:rFonts w:ascii="Consolas" w:hAnsi="Consolas" w:eastAsia="宋体"/>
          <w:b w:val="0"/>
          <w:color w:val="606060"/>
          <w:sz w:val="17"/>
        </w:rPr>
        <w:t>c_t = \min\!\left(-\Delta P_t,\ P_{\max},\ \frac{E_{\max}-E_{t-1}}{\eta\,\Delta t}\right)</w:t>
      </w:r>
    </w:p>
    <w:p>
      <w:pPr>
        <w:spacing w:after="120"/>
        <w:jc w:val="center"/>
      </w:pPr>
      <w:r>
        <w:drawing>
          <wp:inline xmlns:a="http://schemas.openxmlformats.org/drawingml/2006/main" xmlns:pic="http://schemas.openxmlformats.org/drawingml/2006/picture">
            <wp:extent cx="2235708" cy="274320"/>
            <wp:docPr id="25" name="Picture 2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0904e5a4a08.png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2235708" cy="27432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ind w:firstLine="420"/>
      </w:pPr>
      <w:r>
        <w:rPr>
          <w:rFonts w:ascii="宋体" w:hAnsi="宋体" w:eastAsia="宋体"/>
          <w:b w:val="0"/>
          <w:sz w:val="21"/>
        </w:rPr>
        <w:t>如果已经超过电池储能上限，则进行无损耗弃电。弃电功率：</w:t>
      </w:r>
    </w:p>
    <w:p>
      <w:pPr>
        <w:spacing w:after="40"/>
        <w:ind w:left="480"/>
      </w:pPr>
      <w:r>
        <w:rPr>
          <w:rFonts w:ascii="Consolas" w:hAnsi="Consolas" w:eastAsia="宋体"/>
          <w:b w:val="0"/>
          <w:color w:val="606060"/>
          <w:sz w:val="17"/>
        </w:rPr>
        <w:t>s_t = -\Delta P_t - c_t</w:t>
      </w:r>
    </w:p>
    <w:p>
      <w:pPr>
        <w:spacing w:after="120"/>
        <w:jc w:val="center"/>
      </w:pPr>
      <w:r>
        <w:drawing>
          <wp:inline xmlns:a="http://schemas.openxmlformats.org/drawingml/2006/main" xmlns:pic="http://schemas.openxmlformats.org/drawingml/2006/picture">
            <wp:extent cx="978408" cy="132588"/>
            <wp:docPr id="26" name="Picture 2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d443fd0232e2.png"/>
                    <pic:cNvPicPr/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978408" cy="13258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ind w:firstLine="420"/>
      </w:pPr>
      <w:r>
        <w:rPr>
          <w:rFonts w:ascii="宋体" w:hAnsi="宋体" w:eastAsia="宋体"/>
          <w:b w:val="0"/>
          <w:sz w:val="21"/>
        </w:rPr>
        <w:t>逐槽状态变化：</w:t>
      </w:r>
    </w:p>
    <w:p>
      <w:pPr>
        <w:spacing w:after="40"/>
        <w:ind w:left="480"/>
      </w:pPr>
      <w:r>
        <w:rPr>
          <w:rFonts w:ascii="Consolas" w:hAnsi="Consolas" w:eastAsia="宋体"/>
          <w:b w:val="0"/>
          <w:color w:val="606060"/>
          <w:sz w:val="17"/>
        </w:rPr>
        <w:t>E_t = E_{t-1} + \left(\eta c_t - \frac{d_t}{\eta}\right)\Delta t</w:t>
      </w:r>
    </w:p>
    <w:p>
      <w:pPr>
        <w:spacing w:after="120"/>
        <w:jc w:val="center"/>
      </w:pPr>
      <w:r>
        <w:drawing>
          <wp:inline xmlns:a="http://schemas.openxmlformats.org/drawingml/2006/main" xmlns:pic="http://schemas.openxmlformats.org/drawingml/2006/picture">
            <wp:extent cx="1709928" cy="274320"/>
            <wp:docPr id="27" name="Picture 2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8b93f3ff4048.png"/>
                    <pic:cNvPicPr/>
                  </pic:nvPicPr>
                  <pic:blipFill>
                    <a:blip r:embed="rId35"/>
                    <a:stretch>
                      <a:fillRect/>
                    </a:stretch>
                  </pic:blipFill>
                  <pic:spPr>
                    <a:xfrm>
                      <a:off x="0" y="0"/>
                      <a:ext cx="1709928" cy="27432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ind w:firstLine="420"/>
      </w:pPr>
      <w:r>
        <w:rPr>
          <w:rFonts w:ascii="宋体" w:hAnsi="宋体" w:eastAsia="宋体"/>
          <w:b w:val="0"/>
          <w:sz w:val="21"/>
        </w:rPr>
        <w:t>更新后的 E_t 作为下一个时段 t+1 的初始状态，依次推进至当日最后一个时段（144 个 10 分钟时段）。</w:t>
      </w:r>
    </w:p>
    <w:p>
      <w:pPr>
        <w:spacing w:before="240" w:after="120"/>
      </w:pPr>
      <w:r>
        <w:rPr>
          <w:rFonts w:ascii="黑体" w:hAnsi="黑体" w:eastAsia="黑体"/>
          <w:b/>
          <w:sz w:val="27"/>
        </w:rPr>
        <w:t>五、全年结果（供核对）</w:t>
      </w:r>
    </w:p>
    <w:p>
      <w:r>
        <w:rPr>
          <w:rFonts w:ascii="宋体" w:hAnsi="宋体" w:eastAsia="宋体"/>
          <w:b w:val="0"/>
          <w:sz w:val="21"/>
        </w:rPr>
        <w:t>2025-02-01 至 2025-12-31，共 334 天（1 月为储能初值的热身期）：</w:t>
      </w:r>
    </w:p>
    <w:p>
      <w:pPr>
        <w:spacing w:after="40"/>
        <w:ind w:left="480"/>
      </w:pPr>
      <w:r>
        <w:rPr>
          <w:rFonts w:ascii="宋体" w:hAnsi="宋体" w:eastAsia="宋体"/>
          <w:b/>
          <w:sz w:val="21"/>
        </w:rPr>
        <w:t xml:space="preserve">• </w:t>
      </w:r>
      <w:r>
        <w:rPr>
          <w:rFonts w:ascii="宋体" w:hAnsi="宋体" w:eastAsia="宋体"/>
          <w:b w:val="0"/>
          <w:sz w:val="21"/>
        </w:rPr>
        <w:t>计划购电量 20,897,772.0 kWh；调整后购电量 20,998,542.4 kWh（净 +100,770.5）</w:t>
      </w:r>
    </w:p>
    <w:p>
      <w:pPr>
        <w:spacing w:after="40"/>
        <w:ind w:left="480"/>
      </w:pPr>
      <w:r>
        <w:rPr>
          <w:rFonts w:ascii="宋体" w:hAnsi="宋体" w:eastAsia="宋体"/>
          <w:b/>
          <w:sz w:val="21"/>
        </w:rPr>
        <w:t xml:space="preserve">• </w:t>
      </w:r>
      <w:r>
        <w:rPr>
          <w:rFonts w:ascii="宋体" w:hAnsi="宋体" w:eastAsia="宋体"/>
          <w:b w:val="0"/>
          <w:sz w:val="21"/>
        </w:rPr>
        <w:t>计划购电费 12,807,426.8 元；调整带来的净增费 237,241.2 元</w:t>
      </w:r>
    </w:p>
    <w:p>
      <w:pPr>
        <w:spacing w:after="40"/>
        <w:ind w:left="480"/>
      </w:pPr>
      <w:r>
        <w:rPr>
          <w:rFonts w:ascii="宋体" w:hAnsi="宋体" w:eastAsia="宋体"/>
          <w:b/>
          <w:sz w:val="21"/>
        </w:rPr>
        <w:t xml:space="preserve">• </w:t>
      </w:r>
      <w:r>
        <w:rPr>
          <w:rFonts w:ascii="宋体" w:hAnsi="宋体" w:eastAsia="宋体"/>
          <w:b w:val="0"/>
          <w:sz w:val="21"/>
        </w:rPr>
        <w:t>紧急购电量 102,412.3 kWh（占调整后购电量 0.49%）；紧急购电费 544,694.4 元</w:t>
      </w:r>
    </w:p>
    <w:p>
      <w:pPr>
        <w:spacing w:after="40"/>
        <w:ind w:left="480"/>
      </w:pPr>
      <w:r>
        <w:rPr>
          <w:rFonts w:ascii="宋体" w:hAnsi="宋体" w:eastAsia="宋体"/>
          <w:b/>
          <w:sz w:val="21"/>
        </w:rPr>
        <w:t xml:space="preserve">• </w:t>
      </w:r>
      <w:r>
        <w:rPr>
          <w:rFonts w:ascii="宋体" w:hAnsi="宋体" w:eastAsia="宋体"/>
          <w:b w:val="0"/>
          <w:sz w:val="21"/>
        </w:rPr>
        <w:t>总购电费 13,589,362.4 元；充电 6,420,546.4 kWh；放电 5,201,470.9 kWh；弃光 1,942,689.7 kWh</w:t>
      </w:r>
    </w:p>
    <w:p>
      <w:pPr>
        <w:spacing w:after="40"/>
        <w:ind w:left="480"/>
      </w:pPr>
      <w:r>
        <w:rPr>
          <w:rFonts w:ascii="宋体" w:hAnsi="宋体" w:eastAsia="宋体"/>
          <w:b/>
          <w:sz w:val="21"/>
        </w:rPr>
        <w:t xml:space="preserve">• </w:t>
      </w:r>
      <w:r>
        <w:rPr>
          <w:rFonts w:ascii="宋体" w:hAnsi="宋体" w:eastAsia="宋体"/>
          <w:b w:val="0"/>
          <w:sz w:val="21"/>
        </w:rPr>
        <w:t>出现紧急购电的天数 153/334 天；发生调整的天数 334/334 天</w:t>
      </w:r>
    </w:p>
    <w:p>
      <w:r>
        <w:rPr>
          <w:rFonts w:ascii="宋体" w:hAnsi="宋体" w:eastAsia="宋体"/>
          <w:b w:val="0"/>
          <w:sz w:val="21"/>
        </w:rPr>
        <w:t>口径递进的三个锚点（用于横向对比）：</w:t>
      </w:r>
    </w:p>
    <w:p>
      <w:pPr>
        <w:spacing w:after="40"/>
        <w:ind w:left="480"/>
      </w:pPr>
      <w:r>
        <w:rPr>
          <w:rFonts w:ascii="宋体" w:hAnsi="宋体" w:eastAsia="宋体"/>
          <w:b/>
          <w:sz w:val="21"/>
        </w:rPr>
        <w:t xml:space="preserve">1) </w:t>
      </w:r>
      <w:r>
        <w:rPr>
          <w:rFonts w:ascii="宋体" w:hAnsi="宋体" w:eastAsia="宋体"/>
          <w:b w:val="0"/>
          <w:sz w:val="21"/>
        </w:rPr>
        <w:t>无安全裕量：14,152,041.6 元</w:t>
      </w:r>
    </w:p>
    <w:p>
      <w:pPr>
        <w:spacing w:after="40"/>
        <w:ind w:left="480"/>
      </w:pPr>
      <w:r>
        <w:rPr>
          <w:rFonts w:ascii="宋体" w:hAnsi="宋体" w:eastAsia="宋体"/>
          <w:b/>
          <w:sz w:val="21"/>
        </w:rPr>
        <w:t xml:space="preserve">2) </w:t>
      </w:r>
      <w:r>
        <w:rPr>
          <w:rFonts w:ascii="宋体" w:hAnsi="宋体" w:eastAsia="宋体"/>
          <w:b w:val="0"/>
          <w:sz w:val="21"/>
        </w:rPr>
        <w:t>固定 300 kW 均匀裕量：13,847,475.1 元（省 30.5 万元，2.15%）</w:t>
      </w:r>
    </w:p>
    <w:p>
      <w:pPr>
        <w:spacing w:after="40"/>
        <w:ind w:left="480"/>
      </w:pPr>
      <w:r>
        <w:rPr>
          <w:rFonts w:ascii="宋体" w:hAnsi="宋体" w:eastAsia="宋体"/>
          <w:b/>
          <w:sz w:val="21"/>
        </w:rPr>
        <w:t xml:space="preserve">3) </w:t>
      </w:r>
      <w:r>
        <w:rPr>
          <w:rFonts w:ascii="宋体" w:hAnsi="宋体" w:eastAsia="宋体"/>
          <w:b w:val="0"/>
          <w:sz w:val="21"/>
        </w:rPr>
        <w:t>报童分位裕量 q=0.75 / win=60：13,589,362.4 元（再省 25.8 万元，1.86%）</w:t>
      </w:r>
    </w:p>
    <w:p>
      <w:pPr>
        <w:ind w:firstLine="420"/>
      </w:pPr>
      <w:r>
        <w:rPr>
          <w:rFonts w:ascii="宋体" w:hAnsi="宋体" w:eastAsia="宋体"/>
          <w:b w:val="0"/>
          <w:sz w:val="21"/>
        </w:rPr>
        <w:t>相对问题二的 13,949,108.5 元再省 359,746.1 元（2.58%）。两块机制都只依赖因果信息，因此这个收益是合法可执行的。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60" w:line="300" w:lineRule="auto"/>
    </w:pPr>
    <w:rPr>
      <w:rFonts w:ascii="Times New Roman" w:hAnsi="Times New Roman" w:eastAsia="宋体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Relationship Id="rId12" Type="http://schemas.openxmlformats.org/officeDocument/2006/relationships/image" Target="media/image4.png"/><Relationship Id="rId13" Type="http://schemas.openxmlformats.org/officeDocument/2006/relationships/image" Target="media/image5.png"/><Relationship Id="rId14" Type="http://schemas.openxmlformats.org/officeDocument/2006/relationships/image" Target="media/image6.png"/><Relationship Id="rId15" Type="http://schemas.openxmlformats.org/officeDocument/2006/relationships/image" Target="media/image7.png"/><Relationship Id="rId16" Type="http://schemas.openxmlformats.org/officeDocument/2006/relationships/image" Target="media/image8.png"/><Relationship Id="rId17" Type="http://schemas.openxmlformats.org/officeDocument/2006/relationships/image" Target="media/image9.png"/><Relationship Id="rId18" Type="http://schemas.openxmlformats.org/officeDocument/2006/relationships/image" Target="media/image10.png"/><Relationship Id="rId19" Type="http://schemas.openxmlformats.org/officeDocument/2006/relationships/image" Target="media/image11.png"/><Relationship Id="rId20" Type="http://schemas.openxmlformats.org/officeDocument/2006/relationships/image" Target="media/image12.png"/><Relationship Id="rId21" Type="http://schemas.openxmlformats.org/officeDocument/2006/relationships/image" Target="media/image13.png"/><Relationship Id="rId22" Type="http://schemas.openxmlformats.org/officeDocument/2006/relationships/image" Target="media/image14.png"/><Relationship Id="rId23" Type="http://schemas.openxmlformats.org/officeDocument/2006/relationships/image" Target="media/image15.png"/><Relationship Id="rId24" Type="http://schemas.openxmlformats.org/officeDocument/2006/relationships/image" Target="media/image16.png"/><Relationship Id="rId25" Type="http://schemas.openxmlformats.org/officeDocument/2006/relationships/image" Target="media/image17.png"/><Relationship Id="rId26" Type="http://schemas.openxmlformats.org/officeDocument/2006/relationships/image" Target="media/image18.png"/><Relationship Id="rId27" Type="http://schemas.openxmlformats.org/officeDocument/2006/relationships/image" Target="media/image19.png"/><Relationship Id="rId28" Type="http://schemas.openxmlformats.org/officeDocument/2006/relationships/image" Target="media/image20.png"/><Relationship Id="rId29" Type="http://schemas.openxmlformats.org/officeDocument/2006/relationships/image" Target="media/image21.png"/><Relationship Id="rId30" Type="http://schemas.openxmlformats.org/officeDocument/2006/relationships/image" Target="media/image22.png"/><Relationship Id="rId31" Type="http://schemas.openxmlformats.org/officeDocument/2006/relationships/image" Target="media/image23.png"/><Relationship Id="rId32" Type="http://schemas.openxmlformats.org/officeDocument/2006/relationships/image" Target="media/image24.png"/><Relationship Id="rId33" Type="http://schemas.openxmlformats.org/officeDocument/2006/relationships/image" Target="media/image25.png"/><Relationship Id="rId34" Type="http://schemas.openxmlformats.org/officeDocument/2006/relationships/image" Target="media/image26.png"/><Relationship Id="rId35" Type="http://schemas.openxmlformats.org/officeDocument/2006/relationships/image" Target="media/image27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