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7CEE9" w14:textId="219421DC" w:rsidR="00AF28C7" w:rsidRDefault="00AF28C7" w:rsidP="00AF28C7">
      <w:pPr>
        <w:pStyle w:val="Logos"/>
        <w:tabs>
          <w:tab w:val="right" w:pos="9498"/>
        </w:tabs>
      </w:pPr>
      <w:bookmarkStart w:id="0" w:name="_GoBack"/>
      <w:bookmarkEnd w:id="0"/>
      <w:r>
        <w:drawing>
          <wp:inline distT="0" distB="0" distL="0" distR="0" wp14:anchorId="0C41B666" wp14:editId="1520DA3C">
            <wp:extent cx="1341755" cy="1080770"/>
            <wp:effectExtent l="0" t="0" r="0" b="0"/>
            <wp:docPr id="22" name="Picture 22" descr="Department for Education" title="Logo"/>
            <wp:cNvGraphicFramePr/>
            <a:graphic xmlns:a="http://schemas.openxmlformats.org/drawingml/2006/main">
              <a:graphicData uri="http://schemas.openxmlformats.org/drawingml/2006/picture">
                <pic:pic xmlns:pic="http://schemas.openxmlformats.org/drawingml/2006/picture">
                  <pic:nvPicPr>
                    <pic:cNvPr id="22" name="Picture 22" descr="Department for Education" title="Logo"/>
                    <pic:cNvPicPr/>
                  </pic:nvPicPr>
                  <pic:blipFill rotWithShape="1">
                    <a:blip r:embed="rId13"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3BD04BE6" w14:textId="77777777" w:rsidR="00CC0D4D" w:rsidRDefault="00CC0D4D" w:rsidP="00CC0D4D">
      <w:pPr>
        <w:pStyle w:val="TitleText"/>
        <w:spacing w:before="0"/>
      </w:pPr>
    </w:p>
    <w:p w14:paraId="40FC7FE9" w14:textId="77777777" w:rsidR="00CC0D4D" w:rsidRDefault="00CC0D4D" w:rsidP="00CC0D4D">
      <w:pPr>
        <w:pStyle w:val="TitleText"/>
        <w:spacing w:before="0"/>
      </w:pPr>
    </w:p>
    <w:p w14:paraId="3ACEDE0E" w14:textId="1D3C11DB" w:rsidR="00A20339" w:rsidRDefault="00F95D52" w:rsidP="00CC0D4D">
      <w:pPr>
        <w:pStyle w:val="TitleText"/>
        <w:spacing w:before="0"/>
      </w:pPr>
      <w:r>
        <w:t>201</w:t>
      </w:r>
      <w:r w:rsidR="00582D3B">
        <w:t>8</w:t>
      </w:r>
      <w:r>
        <w:t xml:space="preserve"> </w:t>
      </w:r>
      <w:r w:rsidR="00A20339">
        <w:t xml:space="preserve">16 to 18 Performance Tables Discounting </w:t>
      </w:r>
      <w:r w:rsidR="00F5001A">
        <w:t>G</w:t>
      </w:r>
      <w:r w:rsidR="00A20339">
        <w:t>uidance for Schools and Colleges</w:t>
      </w:r>
    </w:p>
    <w:p w14:paraId="44E1B2D8" w14:textId="2485BB2D" w:rsidR="009F41B6" w:rsidRPr="00041189" w:rsidRDefault="00F95D52" w:rsidP="00041189">
      <w:pPr>
        <w:pStyle w:val="SubtitleText"/>
      </w:pPr>
      <w:r>
        <w:t xml:space="preserve">September </w:t>
      </w:r>
      <w:r w:rsidR="00041189">
        <w:t>201</w:t>
      </w:r>
      <w:r w:rsidR="00582D3B">
        <w:t>8</w:t>
      </w:r>
    </w:p>
    <w:sdt>
      <w:sdtPr>
        <w:rPr>
          <w:rFonts w:cs="Times New Roman"/>
          <w:b w:val="0"/>
          <w:color w:val="0D0D0D" w:themeColor="text1" w:themeTint="F2"/>
          <w:sz w:val="24"/>
          <w:szCs w:val="24"/>
          <w:lang w:eastAsia="en-GB"/>
        </w:rPr>
        <w:id w:val="892853445"/>
        <w:docPartObj>
          <w:docPartGallery w:val="Table of Contents"/>
          <w:docPartUnique/>
        </w:docPartObj>
      </w:sdtPr>
      <w:sdtEndPr>
        <w:rPr>
          <w:bCs/>
          <w:noProof/>
        </w:rPr>
      </w:sdtEndPr>
      <w:sdtContent>
        <w:p w14:paraId="514012EC" w14:textId="3F053C61" w:rsidR="007B382E" w:rsidRDefault="007B382E">
          <w:pPr>
            <w:pStyle w:val="TOCHeading"/>
          </w:pPr>
          <w:r>
            <w:t>Contents</w:t>
          </w:r>
        </w:p>
        <w:p w14:paraId="2C9B1B37" w14:textId="2118A213" w:rsidR="002C64FB" w:rsidRDefault="002C64FB">
          <w:pPr>
            <w:pStyle w:val="TOC2"/>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89251696" w:history="1">
            <w:r w:rsidRPr="00A8541E">
              <w:rPr>
                <w:rStyle w:val="Hyperlink"/>
              </w:rPr>
              <w:t>Introduction</w:t>
            </w:r>
            <w:r>
              <w:rPr>
                <w:webHidden/>
              </w:rPr>
              <w:tab/>
            </w:r>
            <w:r>
              <w:rPr>
                <w:webHidden/>
              </w:rPr>
              <w:fldChar w:fldCharType="begin"/>
            </w:r>
            <w:r>
              <w:rPr>
                <w:webHidden/>
              </w:rPr>
              <w:instrText xml:space="preserve"> PAGEREF _Toc489251696 \h </w:instrText>
            </w:r>
            <w:r>
              <w:rPr>
                <w:webHidden/>
              </w:rPr>
            </w:r>
            <w:r>
              <w:rPr>
                <w:webHidden/>
              </w:rPr>
              <w:fldChar w:fldCharType="separate"/>
            </w:r>
            <w:r>
              <w:rPr>
                <w:webHidden/>
              </w:rPr>
              <w:t>3</w:t>
            </w:r>
            <w:r>
              <w:rPr>
                <w:webHidden/>
              </w:rPr>
              <w:fldChar w:fldCharType="end"/>
            </w:r>
          </w:hyperlink>
        </w:p>
        <w:p w14:paraId="556FDB21" w14:textId="460B1FBC" w:rsidR="002C64FB" w:rsidRDefault="00094FE0">
          <w:pPr>
            <w:pStyle w:val="TOC3"/>
            <w:rPr>
              <w:rFonts w:asciiTheme="minorHAnsi" w:eastAsiaTheme="minorEastAsia" w:hAnsiTheme="minorHAnsi" w:cstheme="minorBidi"/>
              <w:color w:val="auto"/>
              <w:sz w:val="22"/>
              <w:szCs w:val="22"/>
            </w:rPr>
          </w:pPr>
          <w:hyperlink w:anchor="_Toc489251697" w:history="1">
            <w:r w:rsidR="002C64FB" w:rsidRPr="00A8541E">
              <w:rPr>
                <w:rStyle w:val="Hyperlink"/>
              </w:rPr>
              <w:t>Changes since last year</w:t>
            </w:r>
            <w:r w:rsidR="002C64FB">
              <w:rPr>
                <w:webHidden/>
              </w:rPr>
              <w:tab/>
            </w:r>
            <w:r w:rsidR="002C64FB">
              <w:rPr>
                <w:webHidden/>
              </w:rPr>
              <w:fldChar w:fldCharType="begin"/>
            </w:r>
            <w:r w:rsidR="002C64FB">
              <w:rPr>
                <w:webHidden/>
              </w:rPr>
              <w:instrText xml:space="preserve"> PAGEREF _Toc489251697 \h </w:instrText>
            </w:r>
            <w:r w:rsidR="002C64FB">
              <w:rPr>
                <w:webHidden/>
              </w:rPr>
            </w:r>
            <w:r w:rsidR="002C64FB">
              <w:rPr>
                <w:webHidden/>
              </w:rPr>
              <w:fldChar w:fldCharType="separate"/>
            </w:r>
            <w:r w:rsidR="002C64FB">
              <w:rPr>
                <w:webHidden/>
              </w:rPr>
              <w:t>3</w:t>
            </w:r>
            <w:r w:rsidR="002C64FB">
              <w:rPr>
                <w:webHidden/>
              </w:rPr>
              <w:fldChar w:fldCharType="end"/>
            </w:r>
          </w:hyperlink>
        </w:p>
        <w:p w14:paraId="3F366C23" w14:textId="56AA16BD" w:rsidR="002C64FB" w:rsidRDefault="00094FE0">
          <w:pPr>
            <w:pStyle w:val="TOC3"/>
            <w:rPr>
              <w:rFonts w:asciiTheme="minorHAnsi" w:eastAsiaTheme="minorEastAsia" w:hAnsiTheme="minorHAnsi" w:cstheme="minorBidi"/>
              <w:color w:val="auto"/>
              <w:sz w:val="22"/>
              <w:szCs w:val="22"/>
            </w:rPr>
          </w:pPr>
          <w:hyperlink w:anchor="_Toc489251698" w:history="1">
            <w:r w:rsidR="002C64FB" w:rsidRPr="00A8541E">
              <w:rPr>
                <w:rStyle w:val="Hyperlink"/>
              </w:rPr>
              <w:t>Why we need discounting</w:t>
            </w:r>
            <w:r w:rsidR="002C64FB">
              <w:rPr>
                <w:webHidden/>
              </w:rPr>
              <w:tab/>
            </w:r>
            <w:r w:rsidR="002C64FB">
              <w:rPr>
                <w:webHidden/>
              </w:rPr>
              <w:fldChar w:fldCharType="begin"/>
            </w:r>
            <w:r w:rsidR="002C64FB">
              <w:rPr>
                <w:webHidden/>
              </w:rPr>
              <w:instrText xml:space="preserve"> PAGEREF _Toc489251698 \h </w:instrText>
            </w:r>
            <w:r w:rsidR="002C64FB">
              <w:rPr>
                <w:webHidden/>
              </w:rPr>
            </w:r>
            <w:r w:rsidR="002C64FB">
              <w:rPr>
                <w:webHidden/>
              </w:rPr>
              <w:fldChar w:fldCharType="separate"/>
            </w:r>
            <w:r w:rsidR="002C64FB">
              <w:rPr>
                <w:webHidden/>
              </w:rPr>
              <w:t>3</w:t>
            </w:r>
            <w:r w:rsidR="002C64FB">
              <w:rPr>
                <w:webHidden/>
              </w:rPr>
              <w:fldChar w:fldCharType="end"/>
            </w:r>
          </w:hyperlink>
        </w:p>
        <w:p w14:paraId="25DF4AD1" w14:textId="49BB7E32" w:rsidR="002C64FB" w:rsidRDefault="00094FE0">
          <w:pPr>
            <w:pStyle w:val="TOC3"/>
            <w:rPr>
              <w:rFonts w:asciiTheme="minorHAnsi" w:eastAsiaTheme="minorEastAsia" w:hAnsiTheme="minorHAnsi" w:cstheme="minorBidi"/>
              <w:color w:val="auto"/>
              <w:sz w:val="22"/>
              <w:szCs w:val="22"/>
            </w:rPr>
          </w:pPr>
          <w:hyperlink w:anchor="_Toc489251699" w:history="1">
            <w:r w:rsidR="002C64FB" w:rsidRPr="00A8541E">
              <w:rPr>
                <w:rStyle w:val="Hyperlink"/>
              </w:rPr>
              <w:t>Can a student do several qualifications which discount?</w:t>
            </w:r>
            <w:r w:rsidR="002C64FB">
              <w:rPr>
                <w:webHidden/>
              </w:rPr>
              <w:tab/>
            </w:r>
            <w:r w:rsidR="002C64FB">
              <w:rPr>
                <w:webHidden/>
              </w:rPr>
              <w:fldChar w:fldCharType="begin"/>
            </w:r>
            <w:r w:rsidR="002C64FB">
              <w:rPr>
                <w:webHidden/>
              </w:rPr>
              <w:instrText xml:space="preserve"> PAGEREF _Toc489251699 \h </w:instrText>
            </w:r>
            <w:r w:rsidR="002C64FB">
              <w:rPr>
                <w:webHidden/>
              </w:rPr>
            </w:r>
            <w:r w:rsidR="002C64FB">
              <w:rPr>
                <w:webHidden/>
              </w:rPr>
              <w:fldChar w:fldCharType="separate"/>
            </w:r>
            <w:r w:rsidR="002C64FB">
              <w:rPr>
                <w:webHidden/>
              </w:rPr>
              <w:t>4</w:t>
            </w:r>
            <w:r w:rsidR="002C64FB">
              <w:rPr>
                <w:webHidden/>
              </w:rPr>
              <w:fldChar w:fldCharType="end"/>
            </w:r>
          </w:hyperlink>
        </w:p>
        <w:p w14:paraId="0245EE13" w14:textId="31778A03" w:rsidR="002C64FB" w:rsidRDefault="00094FE0">
          <w:pPr>
            <w:pStyle w:val="TOC2"/>
            <w:rPr>
              <w:rFonts w:asciiTheme="minorHAnsi" w:eastAsiaTheme="minorEastAsia" w:hAnsiTheme="minorHAnsi" w:cstheme="minorBidi"/>
              <w:color w:val="auto"/>
              <w:sz w:val="22"/>
              <w:szCs w:val="22"/>
            </w:rPr>
          </w:pPr>
          <w:hyperlink w:anchor="_Toc489251700" w:history="1">
            <w:r w:rsidR="002C64FB" w:rsidRPr="00A8541E">
              <w:rPr>
                <w:rStyle w:val="Hyperlink"/>
              </w:rPr>
              <w:t>Which qualifications discount?</w:t>
            </w:r>
            <w:r w:rsidR="002C64FB">
              <w:rPr>
                <w:webHidden/>
              </w:rPr>
              <w:tab/>
            </w:r>
            <w:r w:rsidR="002C64FB">
              <w:rPr>
                <w:webHidden/>
              </w:rPr>
              <w:fldChar w:fldCharType="begin"/>
            </w:r>
            <w:r w:rsidR="002C64FB">
              <w:rPr>
                <w:webHidden/>
              </w:rPr>
              <w:instrText xml:space="preserve"> PAGEREF _Toc489251700 \h </w:instrText>
            </w:r>
            <w:r w:rsidR="002C64FB">
              <w:rPr>
                <w:webHidden/>
              </w:rPr>
            </w:r>
            <w:r w:rsidR="002C64FB">
              <w:rPr>
                <w:webHidden/>
              </w:rPr>
              <w:fldChar w:fldCharType="separate"/>
            </w:r>
            <w:r w:rsidR="002C64FB">
              <w:rPr>
                <w:webHidden/>
              </w:rPr>
              <w:t>4</w:t>
            </w:r>
            <w:r w:rsidR="002C64FB">
              <w:rPr>
                <w:webHidden/>
              </w:rPr>
              <w:fldChar w:fldCharType="end"/>
            </w:r>
          </w:hyperlink>
        </w:p>
        <w:p w14:paraId="4FCB0094" w14:textId="65AEDEDF" w:rsidR="002C64FB" w:rsidRDefault="00094FE0">
          <w:pPr>
            <w:pStyle w:val="TOC3"/>
            <w:rPr>
              <w:rFonts w:asciiTheme="minorHAnsi" w:eastAsiaTheme="minorEastAsia" w:hAnsiTheme="minorHAnsi" w:cstheme="minorBidi"/>
              <w:color w:val="auto"/>
              <w:sz w:val="22"/>
              <w:szCs w:val="22"/>
            </w:rPr>
          </w:pPr>
          <w:hyperlink w:anchor="_Toc489251701" w:history="1">
            <w:r w:rsidR="002C64FB" w:rsidRPr="00A8541E">
              <w:rPr>
                <w:rStyle w:val="Hyperlink"/>
              </w:rPr>
              <w:t>Discounting families</w:t>
            </w:r>
            <w:r w:rsidR="002C64FB">
              <w:rPr>
                <w:webHidden/>
              </w:rPr>
              <w:tab/>
            </w:r>
            <w:r w:rsidR="002C64FB">
              <w:rPr>
                <w:webHidden/>
              </w:rPr>
              <w:fldChar w:fldCharType="begin"/>
            </w:r>
            <w:r w:rsidR="002C64FB">
              <w:rPr>
                <w:webHidden/>
              </w:rPr>
              <w:instrText xml:space="preserve"> PAGEREF _Toc489251701 \h </w:instrText>
            </w:r>
            <w:r w:rsidR="002C64FB">
              <w:rPr>
                <w:webHidden/>
              </w:rPr>
            </w:r>
            <w:r w:rsidR="002C64FB">
              <w:rPr>
                <w:webHidden/>
              </w:rPr>
              <w:fldChar w:fldCharType="separate"/>
            </w:r>
            <w:r w:rsidR="002C64FB">
              <w:rPr>
                <w:webHidden/>
              </w:rPr>
              <w:t>5</w:t>
            </w:r>
            <w:r w:rsidR="002C64FB">
              <w:rPr>
                <w:webHidden/>
              </w:rPr>
              <w:fldChar w:fldCharType="end"/>
            </w:r>
          </w:hyperlink>
        </w:p>
        <w:p w14:paraId="39E21804" w14:textId="30249AA5" w:rsidR="002C64FB" w:rsidRDefault="00094FE0">
          <w:pPr>
            <w:pStyle w:val="TOC3"/>
            <w:rPr>
              <w:rFonts w:asciiTheme="minorHAnsi" w:eastAsiaTheme="minorEastAsia" w:hAnsiTheme="minorHAnsi" w:cstheme="minorBidi"/>
              <w:color w:val="auto"/>
              <w:sz w:val="22"/>
              <w:szCs w:val="22"/>
            </w:rPr>
          </w:pPr>
          <w:hyperlink w:anchor="_Toc489251702" w:history="1">
            <w:r w:rsidR="002C64FB" w:rsidRPr="00A8541E">
              <w:rPr>
                <w:rStyle w:val="Hyperlink"/>
              </w:rPr>
              <w:t>Discount codes</w:t>
            </w:r>
            <w:r w:rsidR="002C64FB">
              <w:rPr>
                <w:webHidden/>
              </w:rPr>
              <w:tab/>
            </w:r>
            <w:r w:rsidR="002C64FB">
              <w:rPr>
                <w:webHidden/>
              </w:rPr>
              <w:fldChar w:fldCharType="begin"/>
            </w:r>
            <w:r w:rsidR="002C64FB">
              <w:rPr>
                <w:webHidden/>
              </w:rPr>
              <w:instrText xml:space="preserve"> PAGEREF _Toc489251702 \h </w:instrText>
            </w:r>
            <w:r w:rsidR="002C64FB">
              <w:rPr>
                <w:webHidden/>
              </w:rPr>
            </w:r>
            <w:r w:rsidR="002C64FB">
              <w:rPr>
                <w:webHidden/>
              </w:rPr>
              <w:fldChar w:fldCharType="separate"/>
            </w:r>
            <w:r w:rsidR="002C64FB">
              <w:rPr>
                <w:webHidden/>
              </w:rPr>
              <w:t>5</w:t>
            </w:r>
            <w:r w:rsidR="002C64FB">
              <w:rPr>
                <w:webHidden/>
              </w:rPr>
              <w:fldChar w:fldCharType="end"/>
            </w:r>
          </w:hyperlink>
        </w:p>
        <w:p w14:paraId="31C031AA" w14:textId="715752FE" w:rsidR="002C64FB" w:rsidRDefault="00094FE0">
          <w:pPr>
            <w:pStyle w:val="TOC2"/>
            <w:rPr>
              <w:rFonts w:asciiTheme="minorHAnsi" w:eastAsiaTheme="minorEastAsia" w:hAnsiTheme="minorHAnsi" w:cstheme="minorBidi"/>
              <w:color w:val="auto"/>
              <w:sz w:val="22"/>
              <w:szCs w:val="22"/>
            </w:rPr>
          </w:pPr>
          <w:hyperlink w:anchor="_Toc489251703" w:history="1">
            <w:r w:rsidR="002C64FB" w:rsidRPr="00A8541E">
              <w:rPr>
                <w:rStyle w:val="Hyperlink"/>
              </w:rPr>
              <w:t>Discounting for level 3 attainment measures</w:t>
            </w:r>
            <w:r w:rsidR="002C64FB">
              <w:rPr>
                <w:webHidden/>
              </w:rPr>
              <w:tab/>
            </w:r>
            <w:r w:rsidR="002C64FB">
              <w:rPr>
                <w:webHidden/>
              </w:rPr>
              <w:fldChar w:fldCharType="begin"/>
            </w:r>
            <w:r w:rsidR="002C64FB">
              <w:rPr>
                <w:webHidden/>
              </w:rPr>
              <w:instrText xml:space="preserve"> PAGEREF _Toc489251703 \h </w:instrText>
            </w:r>
            <w:r w:rsidR="002C64FB">
              <w:rPr>
                <w:webHidden/>
              </w:rPr>
            </w:r>
            <w:r w:rsidR="002C64FB">
              <w:rPr>
                <w:webHidden/>
              </w:rPr>
              <w:fldChar w:fldCharType="separate"/>
            </w:r>
            <w:r w:rsidR="002C64FB">
              <w:rPr>
                <w:webHidden/>
              </w:rPr>
              <w:t>5</w:t>
            </w:r>
            <w:r w:rsidR="002C64FB">
              <w:rPr>
                <w:webHidden/>
              </w:rPr>
              <w:fldChar w:fldCharType="end"/>
            </w:r>
          </w:hyperlink>
        </w:p>
        <w:p w14:paraId="353E02ED" w14:textId="5A1BA800" w:rsidR="002C64FB" w:rsidRDefault="00094FE0">
          <w:pPr>
            <w:pStyle w:val="TOC3"/>
            <w:rPr>
              <w:rFonts w:asciiTheme="minorHAnsi" w:eastAsiaTheme="minorEastAsia" w:hAnsiTheme="minorHAnsi" w:cstheme="minorBidi"/>
              <w:color w:val="auto"/>
              <w:sz w:val="22"/>
              <w:szCs w:val="22"/>
            </w:rPr>
          </w:pPr>
          <w:hyperlink w:anchor="_Toc489251704" w:history="1">
            <w:r w:rsidR="002C64FB" w:rsidRPr="00A8541E">
              <w:rPr>
                <w:rStyle w:val="Hyperlink"/>
              </w:rPr>
              <w:t>Exception discounting for level 3 qualifications</w:t>
            </w:r>
            <w:r w:rsidR="002C64FB">
              <w:rPr>
                <w:webHidden/>
              </w:rPr>
              <w:tab/>
            </w:r>
            <w:r w:rsidR="002C64FB">
              <w:rPr>
                <w:webHidden/>
              </w:rPr>
              <w:fldChar w:fldCharType="begin"/>
            </w:r>
            <w:r w:rsidR="002C64FB">
              <w:rPr>
                <w:webHidden/>
              </w:rPr>
              <w:instrText xml:space="preserve"> PAGEREF _Toc489251704 \h </w:instrText>
            </w:r>
            <w:r w:rsidR="002C64FB">
              <w:rPr>
                <w:webHidden/>
              </w:rPr>
            </w:r>
            <w:r w:rsidR="002C64FB">
              <w:rPr>
                <w:webHidden/>
              </w:rPr>
              <w:fldChar w:fldCharType="separate"/>
            </w:r>
            <w:r w:rsidR="002C64FB">
              <w:rPr>
                <w:webHidden/>
              </w:rPr>
              <w:t>6</w:t>
            </w:r>
            <w:r w:rsidR="002C64FB">
              <w:rPr>
                <w:webHidden/>
              </w:rPr>
              <w:fldChar w:fldCharType="end"/>
            </w:r>
          </w:hyperlink>
        </w:p>
        <w:p w14:paraId="27031278" w14:textId="53B9FFC5" w:rsidR="002C64FB" w:rsidRDefault="00094FE0">
          <w:pPr>
            <w:pStyle w:val="TOC3"/>
            <w:rPr>
              <w:rFonts w:asciiTheme="minorHAnsi" w:eastAsiaTheme="minorEastAsia" w:hAnsiTheme="minorHAnsi" w:cstheme="minorBidi"/>
              <w:color w:val="auto"/>
              <w:sz w:val="22"/>
              <w:szCs w:val="22"/>
            </w:rPr>
          </w:pPr>
          <w:hyperlink w:anchor="_Toc489251705" w:history="1">
            <w:r w:rsidR="002C64FB" w:rsidRPr="00A8541E">
              <w:rPr>
                <w:rStyle w:val="Hyperlink"/>
              </w:rPr>
              <w:t>Discounting for A level cohort indicators</w:t>
            </w:r>
            <w:r w:rsidR="002C64FB">
              <w:rPr>
                <w:webHidden/>
              </w:rPr>
              <w:tab/>
            </w:r>
            <w:r w:rsidR="002C64FB">
              <w:rPr>
                <w:webHidden/>
              </w:rPr>
              <w:fldChar w:fldCharType="begin"/>
            </w:r>
            <w:r w:rsidR="002C64FB">
              <w:rPr>
                <w:webHidden/>
              </w:rPr>
              <w:instrText xml:space="preserve"> PAGEREF _Toc489251705 \h </w:instrText>
            </w:r>
            <w:r w:rsidR="002C64FB">
              <w:rPr>
                <w:webHidden/>
              </w:rPr>
            </w:r>
            <w:r w:rsidR="002C64FB">
              <w:rPr>
                <w:webHidden/>
              </w:rPr>
              <w:fldChar w:fldCharType="separate"/>
            </w:r>
            <w:r w:rsidR="002C64FB">
              <w:rPr>
                <w:webHidden/>
              </w:rPr>
              <w:t>7</w:t>
            </w:r>
            <w:r w:rsidR="002C64FB">
              <w:rPr>
                <w:webHidden/>
              </w:rPr>
              <w:fldChar w:fldCharType="end"/>
            </w:r>
          </w:hyperlink>
        </w:p>
        <w:p w14:paraId="3BE84D4D" w14:textId="036177AA" w:rsidR="002C64FB" w:rsidRDefault="00094FE0">
          <w:pPr>
            <w:pStyle w:val="TOC2"/>
            <w:rPr>
              <w:rFonts w:asciiTheme="minorHAnsi" w:eastAsiaTheme="minorEastAsia" w:hAnsiTheme="minorHAnsi" w:cstheme="minorBidi"/>
              <w:color w:val="auto"/>
              <w:sz w:val="22"/>
              <w:szCs w:val="22"/>
            </w:rPr>
          </w:pPr>
          <w:hyperlink w:anchor="_Toc489251706" w:history="1">
            <w:r w:rsidR="002C64FB" w:rsidRPr="00A8541E">
              <w:rPr>
                <w:rStyle w:val="Hyperlink"/>
              </w:rPr>
              <w:t>Discounting for level 2 attainment measures</w:t>
            </w:r>
            <w:r w:rsidR="002C64FB">
              <w:rPr>
                <w:webHidden/>
              </w:rPr>
              <w:tab/>
            </w:r>
            <w:r w:rsidR="002C64FB">
              <w:rPr>
                <w:webHidden/>
              </w:rPr>
              <w:fldChar w:fldCharType="begin"/>
            </w:r>
            <w:r w:rsidR="002C64FB">
              <w:rPr>
                <w:webHidden/>
              </w:rPr>
              <w:instrText xml:space="preserve"> PAGEREF _Toc489251706 \h </w:instrText>
            </w:r>
            <w:r w:rsidR="002C64FB">
              <w:rPr>
                <w:webHidden/>
              </w:rPr>
            </w:r>
            <w:r w:rsidR="002C64FB">
              <w:rPr>
                <w:webHidden/>
              </w:rPr>
              <w:fldChar w:fldCharType="separate"/>
            </w:r>
            <w:r w:rsidR="002C64FB">
              <w:rPr>
                <w:webHidden/>
              </w:rPr>
              <w:t>7</w:t>
            </w:r>
            <w:r w:rsidR="002C64FB">
              <w:rPr>
                <w:webHidden/>
              </w:rPr>
              <w:fldChar w:fldCharType="end"/>
            </w:r>
          </w:hyperlink>
        </w:p>
        <w:p w14:paraId="59EA564B" w14:textId="64385E91" w:rsidR="002C64FB" w:rsidRDefault="00094FE0">
          <w:pPr>
            <w:pStyle w:val="TOC2"/>
            <w:rPr>
              <w:rFonts w:asciiTheme="minorHAnsi" w:eastAsiaTheme="minorEastAsia" w:hAnsiTheme="minorHAnsi" w:cstheme="minorBidi"/>
              <w:color w:val="auto"/>
              <w:sz w:val="22"/>
              <w:szCs w:val="22"/>
            </w:rPr>
          </w:pPr>
          <w:hyperlink w:anchor="_Toc489251707" w:history="1">
            <w:r w:rsidR="002C64FB" w:rsidRPr="00A8541E">
              <w:rPr>
                <w:rStyle w:val="Hyperlink"/>
              </w:rPr>
              <w:t>Where to get more information</w:t>
            </w:r>
            <w:r w:rsidR="002C64FB">
              <w:rPr>
                <w:webHidden/>
              </w:rPr>
              <w:tab/>
            </w:r>
            <w:r w:rsidR="002C64FB">
              <w:rPr>
                <w:webHidden/>
              </w:rPr>
              <w:fldChar w:fldCharType="begin"/>
            </w:r>
            <w:r w:rsidR="002C64FB">
              <w:rPr>
                <w:webHidden/>
              </w:rPr>
              <w:instrText xml:space="preserve"> PAGEREF _Toc489251707 \h </w:instrText>
            </w:r>
            <w:r w:rsidR="002C64FB">
              <w:rPr>
                <w:webHidden/>
              </w:rPr>
            </w:r>
            <w:r w:rsidR="002C64FB">
              <w:rPr>
                <w:webHidden/>
              </w:rPr>
              <w:fldChar w:fldCharType="separate"/>
            </w:r>
            <w:r w:rsidR="002C64FB">
              <w:rPr>
                <w:webHidden/>
              </w:rPr>
              <w:t>8</w:t>
            </w:r>
            <w:r w:rsidR="002C64FB">
              <w:rPr>
                <w:webHidden/>
              </w:rPr>
              <w:fldChar w:fldCharType="end"/>
            </w:r>
          </w:hyperlink>
        </w:p>
        <w:p w14:paraId="0DFD547D" w14:textId="0B1E2F95" w:rsidR="002C64FB" w:rsidRDefault="00094FE0">
          <w:pPr>
            <w:pStyle w:val="TOC2"/>
            <w:rPr>
              <w:rFonts w:asciiTheme="minorHAnsi" w:eastAsiaTheme="minorEastAsia" w:hAnsiTheme="minorHAnsi" w:cstheme="minorBidi"/>
              <w:color w:val="auto"/>
              <w:sz w:val="22"/>
              <w:szCs w:val="22"/>
            </w:rPr>
          </w:pPr>
          <w:hyperlink w:anchor="_Toc489251708" w:history="1">
            <w:r w:rsidR="002C64FB" w:rsidRPr="00A8541E">
              <w:rPr>
                <w:rStyle w:val="Hyperlink"/>
              </w:rPr>
              <w:t>Frequently Asked Questions</w:t>
            </w:r>
            <w:r w:rsidR="002C64FB">
              <w:rPr>
                <w:webHidden/>
              </w:rPr>
              <w:tab/>
            </w:r>
            <w:r w:rsidR="002C64FB">
              <w:rPr>
                <w:webHidden/>
              </w:rPr>
              <w:fldChar w:fldCharType="begin"/>
            </w:r>
            <w:r w:rsidR="002C64FB">
              <w:rPr>
                <w:webHidden/>
              </w:rPr>
              <w:instrText xml:space="preserve"> PAGEREF _Toc489251708 \h </w:instrText>
            </w:r>
            <w:r w:rsidR="002C64FB">
              <w:rPr>
                <w:webHidden/>
              </w:rPr>
            </w:r>
            <w:r w:rsidR="002C64FB">
              <w:rPr>
                <w:webHidden/>
              </w:rPr>
              <w:fldChar w:fldCharType="separate"/>
            </w:r>
            <w:r w:rsidR="002C64FB">
              <w:rPr>
                <w:webHidden/>
              </w:rPr>
              <w:t>8</w:t>
            </w:r>
            <w:r w:rsidR="002C64FB">
              <w:rPr>
                <w:webHidden/>
              </w:rPr>
              <w:fldChar w:fldCharType="end"/>
            </w:r>
          </w:hyperlink>
        </w:p>
        <w:p w14:paraId="4A9EFFB3" w14:textId="5008557C" w:rsidR="002C64FB" w:rsidRDefault="00094FE0">
          <w:pPr>
            <w:pStyle w:val="TOC2"/>
            <w:rPr>
              <w:rFonts w:asciiTheme="minorHAnsi" w:eastAsiaTheme="minorEastAsia" w:hAnsiTheme="minorHAnsi" w:cstheme="minorBidi"/>
              <w:color w:val="auto"/>
              <w:sz w:val="22"/>
              <w:szCs w:val="22"/>
            </w:rPr>
          </w:pPr>
          <w:hyperlink w:anchor="_Toc489251709" w:history="1">
            <w:r w:rsidR="002C64FB" w:rsidRPr="00A8541E">
              <w:rPr>
                <w:rStyle w:val="Hyperlink"/>
                <w:lang w:eastAsia="ja-JP"/>
              </w:rPr>
              <w:t>Annex A – 16 to 18 performance tables discounting families</w:t>
            </w:r>
            <w:r w:rsidR="002C64FB">
              <w:rPr>
                <w:webHidden/>
              </w:rPr>
              <w:tab/>
            </w:r>
            <w:r w:rsidR="002C64FB">
              <w:rPr>
                <w:webHidden/>
              </w:rPr>
              <w:fldChar w:fldCharType="begin"/>
            </w:r>
            <w:r w:rsidR="002C64FB">
              <w:rPr>
                <w:webHidden/>
              </w:rPr>
              <w:instrText xml:space="preserve"> PAGEREF _Toc489251709 \h </w:instrText>
            </w:r>
            <w:r w:rsidR="002C64FB">
              <w:rPr>
                <w:webHidden/>
              </w:rPr>
            </w:r>
            <w:r w:rsidR="002C64FB">
              <w:rPr>
                <w:webHidden/>
              </w:rPr>
              <w:fldChar w:fldCharType="separate"/>
            </w:r>
            <w:r w:rsidR="002C64FB">
              <w:rPr>
                <w:webHidden/>
              </w:rPr>
              <w:t>10</w:t>
            </w:r>
            <w:r w:rsidR="002C64FB">
              <w:rPr>
                <w:webHidden/>
              </w:rPr>
              <w:fldChar w:fldCharType="end"/>
            </w:r>
          </w:hyperlink>
        </w:p>
        <w:p w14:paraId="2222D91A" w14:textId="66E8922B" w:rsidR="007B382E" w:rsidRDefault="002C64FB">
          <w:r>
            <w:rPr>
              <w:noProof/>
            </w:rPr>
            <w:fldChar w:fldCharType="end"/>
          </w:r>
        </w:p>
      </w:sdtContent>
    </w:sdt>
    <w:p w14:paraId="1801D384" w14:textId="77777777" w:rsidR="00E84C89" w:rsidRDefault="00E84C89">
      <w:pPr>
        <w:spacing w:after="0" w:line="240" w:lineRule="auto"/>
        <w:rPr>
          <w:b/>
          <w:color w:val="104F75"/>
          <w:sz w:val="36"/>
          <w:szCs w:val="36"/>
        </w:rPr>
      </w:pPr>
      <w:bookmarkStart w:id="1" w:name="_Toc357771638"/>
      <w:bookmarkStart w:id="2" w:name="_Toc346793416"/>
      <w:bookmarkStart w:id="3" w:name="_Toc443043711"/>
      <w:bookmarkStart w:id="4" w:name="_Toc443299593"/>
      <w:bookmarkStart w:id="5" w:name="_Toc328122777"/>
      <w:r>
        <w:rPr>
          <w:sz w:val="36"/>
          <w:szCs w:val="36"/>
        </w:rPr>
        <w:br w:type="page"/>
      </w:r>
    </w:p>
    <w:p w14:paraId="107552BE" w14:textId="644DCEC2" w:rsidR="009F41B6" w:rsidRPr="00835621" w:rsidRDefault="003D5A1F" w:rsidP="00835621">
      <w:pPr>
        <w:pStyle w:val="Heading2"/>
        <w:rPr>
          <w:sz w:val="36"/>
          <w:szCs w:val="36"/>
        </w:rPr>
      </w:pPr>
      <w:bookmarkStart w:id="6" w:name="_Toc489251696"/>
      <w:r w:rsidRPr="00835621">
        <w:rPr>
          <w:sz w:val="36"/>
          <w:szCs w:val="36"/>
        </w:rPr>
        <w:lastRenderedPageBreak/>
        <w:t>Introduction</w:t>
      </w:r>
      <w:bookmarkEnd w:id="1"/>
      <w:bookmarkEnd w:id="2"/>
      <w:bookmarkEnd w:id="3"/>
      <w:bookmarkEnd w:id="4"/>
      <w:bookmarkEnd w:id="6"/>
      <w:r w:rsidR="009F41B6" w:rsidRPr="00835621">
        <w:rPr>
          <w:sz w:val="36"/>
          <w:szCs w:val="36"/>
        </w:rPr>
        <w:t xml:space="preserve"> </w:t>
      </w:r>
      <w:bookmarkStart w:id="7" w:name="_Toc328122778"/>
      <w:bookmarkEnd w:id="5"/>
    </w:p>
    <w:p w14:paraId="2B5BA7CF" w14:textId="461AB096" w:rsidR="003D5A1F" w:rsidRDefault="003D5A1F" w:rsidP="003D5A1F">
      <w:r>
        <w:t xml:space="preserve">Discounting is an important part of the performance tables as it defines </w:t>
      </w:r>
      <w:r w:rsidR="00272D00">
        <w:t>how</w:t>
      </w:r>
      <w:r>
        <w:t xml:space="preserve"> the performance points </w:t>
      </w:r>
      <w:r w:rsidR="00272D00">
        <w:t xml:space="preserve">and size </w:t>
      </w:r>
      <w:r>
        <w:t xml:space="preserve">of a </w:t>
      </w:r>
      <w:r w:rsidR="00272D00">
        <w:t>subject</w:t>
      </w:r>
      <w:r>
        <w:t xml:space="preserve"> are </w:t>
      </w:r>
      <w:r w:rsidR="00272D00">
        <w:t xml:space="preserve">selected when a student entered more than one </w:t>
      </w:r>
      <w:r w:rsidR="009F7691">
        <w:t xml:space="preserve">qualification </w:t>
      </w:r>
      <w:r w:rsidR="00272D00">
        <w:t>in the same subject</w:t>
      </w:r>
      <w:r w:rsidR="00284994">
        <w:t xml:space="preserve"> area</w:t>
      </w:r>
      <w:r>
        <w:t>.</w:t>
      </w:r>
    </w:p>
    <w:p w14:paraId="4A879CBF" w14:textId="6C9F30A3" w:rsidR="003D5A1F" w:rsidRDefault="003D5A1F" w:rsidP="003D5A1F">
      <w:r>
        <w:t xml:space="preserve">This document contains guidance on </w:t>
      </w:r>
      <w:r w:rsidR="00F96A9B">
        <w:t xml:space="preserve">how </w:t>
      </w:r>
      <w:r>
        <w:t>qualification</w:t>
      </w:r>
      <w:r w:rsidR="00F96A9B">
        <w:t>s are</w:t>
      </w:r>
      <w:r>
        <w:t xml:space="preserve"> discount</w:t>
      </w:r>
      <w:r w:rsidR="00F96A9B">
        <w:t>ed</w:t>
      </w:r>
      <w:r>
        <w:t xml:space="preserve"> for the </w:t>
      </w:r>
      <w:r w:rsidR="004B01AC">
        <w:t>16 to 18</w:t>
      </w:r>
      <w:r>
        <w:t xml:space="preserve"> performance tables. A similar guidance document is available for key stage 4.</w:t>
      </w:r>
    </w:p>
    <w:p w14:paraId="1B46A90E" w14:textId="304B60C4" w:rsidR="00F96A9B" w:rsidRDefault="00F96A9B" w:rsidP="00F96A9B">
      <w:r>
        <w:t xml:space="preserve">This document is an introduction to </w:t>
      </w:r>
      <w:r w:rsidR="00654373">
        <w:t>how</w:t>
      </w:r>
      <w:r w:rsidR="00484C15">
        <w:t xml:space="preserve"> the</w:t>
      </w:r>
      <w:r w:rsidR="00654373">
        <w:t xml:space="preserve"> discount process works in school and college performance measures</w:t>
      </w:r>
      <w:r>
        <w:t>. It does not provide a comprehensive list of discount codes and families for all qualifications, nor does it consider the background to the development of the coding system.</w:t>
      </w:r>
    </w:p>
    <w:p w14:paraId="3E51B943" w14:textId="5E69637B" w:rsidR="00654373" w:rsidRDefault="00654373" w:rsidP="00654373">
      <w:r>
        <w:t>Discount codes may be updated at any time during the year to improve the quality of discounting. This can affect the current cycle without prior notice.</w:t>
      </w:r>
    </w:p>
    <w:p w14:paraId="0C1A5601" w14:textId="5DEFC21D" w:rsidR="00D471BD" w:rsidRDefault="00D471BD" w:rsidP="00654373">
      <w:r>
        <w:t>Some frequently asked questions are provided towards the end of this document.</w:t>
      </w:r>
    </w:p>
    <w:p w14:paraId="4BF9CD0B" w14:textId="49815597" w:rsidR="009F41B6" w:rsidRPr="00E1566B" w:rsidRDefault="00E918B2" w:rsidP="00835621">
      <w:pPr>
        <w:pStyle w:val="Heading3"/>
      </w:pPr>
      <w:bookmarkStart w:id="8" w:name="_Toc357771639"/>
      <w:bookmarkStart w:id="9" w:name="_Toc346793417"/>
      <w:bookmarkStart w:id="10" w:name="_Toc443043712"/>
      <w:bookmarkStart w:id="11" w:name="_Toc443299594"/>
      <w:bookmarkStart w:id="12" w:name="_Toc489251698"/>
      <w:r w:rsidRPr="00E1566B">
        <w:t>Why we need discounting</w:t>
      </w:r>
      <w:bookmarkEnd w:id="8"/>
      <w:bookmarkEnd w:id="9"/>
      <w:bookmarkEnd w:id="10"/>
      <w:bookmarkEnd w:id="11"/>
      <w:bookmarkEnd w:id="12"/>
      <w:r w:rsidR="009F41B6" w:rsidRPr="00E1566B">
        <w:t xml:space="preserve"> </w:t>
      </w:r>
      <w:bookmarkEnd w:id="7"/>
    </w:p>
    <w:p w14:paraId="39604BD9" w14:textId="71EDBFDE" w:rsidR="00E918B2" w:rsidRDefault="00E918B2" w:rsidP="00E918B2">
      <w:r w:rsidRPr="00E918B2">
        <w:t>Discounting is primarily about ensuring that where a student has taken more than one qualification in the same subject area, the performance tables only give credit once for teaching a single course of study.</w:t>
      </w:r>
    </w:p>
    <w:p w14:paraId="50EDC924" w14:textId="248880BB" w:rsidR="00E918B2" w:rsidRDefault="00E918B2" w:rsidP="00E918B2">
      <w:r>
        <w:t>Discounting may be required in a number of situations:</w:t>
      </w:r>
    </w:p>
    <w:p w14:paraId="4D4A3A07" w14:textId="63473FFB" w:rsidR="00E918B2" w:rsidRDefault="00E918B2" w:rsidP="00835621">
      <w:r>
        <w:t xml:space="preserve">a. </w:t>
      </w:r>
      <w:r w:rsidR="0020376B">
        <w:t>A</w:t>
      </w:r>
      <w:r>
        <w:t xml:space="preserve"> student resits a qualification before the end of </w:t>
      </w:r>
      <w:r w:rsidR="004F7C03">
        <w:t>16-18</w:t>
      </w:r>
      <w:r>
        <w:t xml:space="preserve"> study, possibly with a different awarding organisation. Discounting then ensures that only the best result is counted in the performance tables.</w:t>
      </w:r>
    </w:p>
    <w:p w14:paraId="33A0F11D" w14:textId="4A2193A3" w:rsidR="00E918B2" w:rsidRDefault="00E918B2" w:rsidP="00835621">
      <w:r>
        <w:t xml:space="preserve">b. </w:t>
      </w:r>
      <w:r w:rsidR="0020376B">
        <w:t>A</w:t>
      </w:r>
      <w:r>
        <w:t xml:space="preserve"> larger qualification incorporates several smaller qualifications within it. Many of the</w:t>
      </w:r>
      <w:r w:rsidR="00041189">
        <w:t xml:space="preserve"> vocational</w:t>
      </w:r>
      <w:r>
        <w:t xml:space="preserve"> qualifications are structured in this way. Discounting ensures that only the overarching (largest) qualification counts toward the school or college performance measures.</w:t>
      </w:r>
    </w:p>
    <w:p w14:paraId="4A000D95" w14:textId="4CD04614" w:rsidR="00E918B2" w:rsidRDefault="00E918B2" w:rsidP="00835621">
      <w:r>
        <w:t xml:space="preserve">c. </w:t>
      </w:r>
      <w:r w:rsidR="0020376B">
        <w:t>Th</w:t>
      </w:r>
      <w:r>
        <w:t>e school or college provides a single course of study but then enters the students for two or more very similar qualifications. Discounting ensures that the achievement from this course is counted only once.</w:t>
      </w:r>
    </w:p>
    <w:p w14:paraId="77F075C2" w14:textId="77777777" w:rsidR="00E918B2" w:rsidRPr="0089139B" w:rsidRDefault="00E918B2" w:rsidP="00835621">
      <w:pPr>
        <w:pStyle w:val="Heading3"/>
      </w:pPr>
      <w:bookmarkStart w:id="13" w:name="_Toc443299595"/>
      <w:bookmarkStart w:id="14" w:name="_Toc489251699"/>
      <w:r w:rsidRPr="0089139B">
        <w:t>Can a student do several qualifications which discount?</w:t>
      </w:r>
      <w:bookmarkEnd w:id="13"/>
      <w:bookmarkEnd w:id="14"/>
    </w:p>
    <w:p w14:paraId="452FFD08" w14:textId="3CEFF329" w:rsidR="0089139B" w:rsidRDefault="00F96A9B" w:rsidP="00EB6E90">
      <w:r>
        <w:t>The d</w:t>
      </w:r>
      <w:r w:rsidR="00E918B2">
        <w:t xml:space="preserve">iscounting </w:t>
      </w:r>
      <w:r>
        <w:t xml:space="preserve">process </w:t>
      </w:r>
      <w:r w:rsidR="00E918B2">
        <w:t xml:space="preserve">only </w:t>
      </w:r>
      <w:r>
        <w:t>affects</w:t>
      </w:r>
      <w:r w:rsidR="00E918B2">
        <w:t xml:space="preserve"> </w:t>
      </w:r>
      <w:r>
        <w:t xml:space="preserve">performance measures for schools and colleges. </w:t>
      </w:r>
      <w:r w:rsidR="00E918B2">
        <w:t xml:space="preserve"> </w:t>
      </w:r>
      <w:r>
        <w:t>It does not affect the awards an individual student has achieved</w:t>
      </w:r>
      <w:r w:rsidR="00E918B2">
        <w:t xml:space="preserve">. There are a number of educational reasons why a student might undertake several qualifications which discount each other. A common one would be in order to recognise their progression through a </w:t>
      </w:r>
      <w:r w:rsidR="00E918B2">
        <w:lastRenderedPageBreak/>
        <w:t>course of study, for example taking an AS level before</w:t>
      </w:r>
      <w:r w:rsidR="00EB6E90">
        <w:t xml:space="preserve"> progressing to an A level in the same subject.</w:t>
      </w:r>
    </w:p>
    <w:p w14:paraId="7613886B" w14:textId="77777777" w:rsidR="00EB6E90" w:rsidRPr="00835621" w:rsidRDefault="00EB6E90" w:rsidP="00835621">
      <w:pPr>
        <w:pStyle w:val="Heading2"/>
        <w:rPr>
          <w:sz w:val="36"/>
          <w:szCs w:val="36"/>
        </w:rPr>
      </w:pPr>
      <w:bookmarkStart w:id="15" w:name="_Toc489251700"/>
      <w:r w:rsidRPr="00835621">
        <w:rPr>
          <w:sz w:val="36"/>
          <w:szCs w:val="36"/>
        </w:rPr>
        <w:t>Which qualifications discount?</w:t>
      </w:r>
      <w:bookmarkEnd w:id="15"/>
    </w:p>
    <w:p w14:paraId="5502B482" w14:textId="73946912" w:rsidR="00C00C3D" w:rsidRDefault="00C00C3D" w:rsidP="00EB6E90">
      <w:r>
        <w:t>Discounting is only applied to those qualifications which count in the performance tables.</w:t>
      </w:r>
      <w:r w:rsidR="00A44B30">
        <w:t xml:space="preserve"> From 2017, the vocational qu</w:t>
      </w:r>
      <w:r w:rsidR="009B2BFA">
        <w:t>a</w:t>
      </w:r>
      <w:r w:rsidR="00A44B30">
        <w:t xml:space="preserve">lifications </w:t>
      </w:r>
      <w:r w:rsidR="009B2BFA">
        <w:t xml:space="preserve">included </w:t>
      </w:r>
      <w:r w:rsidR="00A44B30">
        <w:t xml:space="preserve"> </w:t>
      </w:r>
      <w:r w:rsidR="00ED6BDE">
        <w:t xml:space="preserve">were </w:t>
      </w:r>
      <w:r w:rsidR="00A44B30">
        <w:t>extended to</w:t>
      </w:r>
      <w:r w:rsidR="00F20E2F">
        <w:t xml:space="preserve"> tech</w:t>
      </w:r>
      <w:r w:rsidR="003B1DB4">
        <w:t>nical</w:t>
      </w:r>
      <w:r w:rsidR="00F20E2F">
        <w:t xml:space="preserve"> certificates and</w:t>
      </w:r>
      <w:r w:rsidR="00A44B30">
        <w:t xml:space="preserve"> </w:t>
      </w:r>
      <w:r w:rsidR="00A44B30" w:rsidRPr="00A44B30">
        <w:t>level 2 vocational qualifications of size equivalent to at least two GCSEs (minimum 145 guided learning hours)</w:t>
      </w:r>
      <w:r w:rsidR="00CA1BE2">
        <w:t xml:space="preserve">. </w:t>
      </w:r>
      <w:r w:rsidR="00CA1BE2" w:rsidRPr="001355D2">
        <w:t>The list</w:t>
      </w:r>
      <w:r w:rsidR="00E900E9">
        <w:t>s</w:t>
      </w:r>
      <w:r w:rsidR="00CA1BE2" w:rsidRPr="001355D2">
        <w:t xml:space="preserve"> of </w:t>
      </w:r>
      <w:r w:rsidR="00A44B30">
        <w:t>tech level, applied general and tech</w:t>
      </w:r>
      <w:r w:rsidR="003B1DB4">
        <w:t>ical</w:t>
      </w:r>
      <w:r w:rsidR="00A44B30">
        <w:t xml:space="preserve"> certificate qualifications</w:t>
      </w:r>
      <w:r w:rsidR="00CA1BE2" w:rsidRPr="001355D2">
        <w:t xml:space="preserve"> can be found </w:t>
      </w:r>
      <w:r w:rsidR="00CA1BE2">
        <w:t xml:space="preserve">here: </w:t>
      </w:r>
      <w:hyperlink r:id="rId14" w:history="1">
        <w:r w:rsidR="00CA1BE2">
          <w:rPr>
            <w:rStyle w:val="Hyperlink"/>
          </w:rPr>
          <w:t>v</w:t>
        </w:r>
        <w:r w:rsidR="00CA1BE2" w:rsidRPr="00F22AA5">
          <w:rPr>
            <w:rStyle w:val="Hyperlink"/>
          </w:rPr>
          <w:t>ocational qualifications for 14 to 19 year olds</w:t>
        </w:r>
      </w:hyperlink>
      <w:r w:rsidR="00CA1BE2">
        <w:t>.</w:t>
      </w:r>
    </w:p>
    <w:p w14:paraId="666570EC" w14:textId="1F8FCDA1" w:rsidR="00EB6E90" w:rsidRDefault="00EB6E90" w:rsidP="00EB6E90">
      <w:r>
        <w:t>Two qualifications will discount if they are in the same discounting family</w:t>
      </w:r>
      <w:r w:rsidR="00A06345">
        <w:t xml:space="preserve"> (broad class of qualification</w:t>
      </w:r>
      <w:r w:rsidR="00F5001A">
        <w:t>, see below</w:t>
      </w:r>
      <w:r w:rsidR="00A06345">
        <w:t>)</w:t>
      </w:r>
      <w:r>
        <w:t xml:space="preserve"> and have the same discount code</w:t>
      </w:r>
      <w:r w:rsidR="00A06345">
        <w:t xml:space="preserve"> (reflecting same subject area</w:t>
      </w:r>
      <w:r w:rsidR="00F5001A">
        <w:t>, see below</w:t>
      </w:r>
      <w:r w:rsidR="00A06345">
        <w:t>)</w:t>
      </w:r>
      <w:r>
        <w:t>. They will not discount if they have the same discount code but belong to different discounting families.</w:t>
      </w:r>
      <w:r w:rsidR="00CA1BE2">
        <w:t xml:space="preserve"> Discounting can occur across categori</w:t>
      </w:r>
      <w:r w:rsidR="009D1CAE">
        <w:t>e</w:t>
      </w:r>
      <w:r w:rsidR="00CA1BE2">
        <w:t>s, for example if a tech level and an applied general have the same discount code and are in the same discounting family.</w:t>
      </w:r>
      <w:r w:rsidR="00E900E9">
        <w:t xml:space="preserve"> Further information and examples can be found in the Discounting section of the </w:t>
      </w:r>
      <w:hyperlink r:id="rId15" w:history="1">
        <w:r w:rsidR="00E900E9" w:rsidRPr="00644AA3">
          <w:rPr>
            <w:rStyle w:val="Hyperlink"/>
          </w:rPr>
          <w:t>Technical Guidance</w:t>
        </w:r>
      </w:hyperlink>
      <w:r w:rsidR="00E900E9">
        <w:t>.</w:t>
      </w:r>
    </w:p>
    <w:p w14:paraId="1C0DC023" w14:textId="630C0C93" w:rsidR="009F2F61" w:rsidRDefault="00AD38F9" w:rsidP="00EB6E90">
      <w:r>
        <w:t>In previous years</w:t>
      </w:r>
      <w:r w:rsidR="00484C15">
        <w:t>,</w:t>
      </w:r>
      <w:r>
        <w:t xml:space="preserve"> discounting only took place across results from the latest two years. </w:t>
      </w:r>
      <w:r w:rsidR="009F2F61">
        <w:t>F</w:t>
      </w:r>
      <w:r>
        <w:t xml:space="preserve">rom </w:t>
      </w:r>
      <w:r w:rsidR="009F7691">
        <w:t xml:space="preserve">the </w:t>
      </w:r>
      <w:r>
        <w:t xml:space="preserve">2016 performance tables, </w:t>
      </w:r>
      <w:r w:rsidR="00340DE7">
        <w:t xml:space="preserve">discounting applies to all eligible qualifications taken by a student during 16-18 study, up to the past three years. </w:t>
      </w:r>
    </w:p>
    <w:p w14:paraId="5142F8EB" w14:textId="22BD631D" w:rsidR="00AD38F9" w:rsidRDefault="009F2F61" w:rsidP="00EB6E90">
      <w:r w:rsidRPr="009F2F61">
        <w:t>Since 2016, results are allocated on an annual basis to the provider where the student has enrolled to take their main programme of stud</w:t>
      </w:r>
      <w:r>
        <w:t>y. This means a student can be allocated to a provider for one year, two years or three years. For performance measures at institution level, discounting applies to all eligible qualifications achieved in a provider. Qualifications achieved at different providers by a student will not discount</w:t>
      </w:r>
      <w:r w:rsidR="000702E2">
        <w:t xml:space="preserve"> </w:t>
      </w:r>
      <w:r>
        <w:t>against each other. For example, i</w:t>
      </w:r>
      <w:r w:rsidR="00340DE7">
        <w:t xml:space="preserve">f a student took </w:t>
      </w:r>
      <w:r w:rsidR="009F7691">
        <w:t xml:space="preserve">an </w:t>
      </w:r>
      <w:r w:rsidR="00340DE7">
        <w:t xml:space="preserve">AS level in the first year </w:t>
      </w:r>
      <w:r w:rsidR="009F7691">
        <w:t xml:space="preserve">at one school </w:t>
      </w:r>
      <w:r w:rsidR="00340DE7">
        <w:t xml:space="preserve">and </w:t>
      </w:r>
      <w:r w:rsidR="009F7691">
        <w:t xml:space="preserve">then </w:t>
      </w:r>
      <w:r w:rsidR="002F0D05">
        <w:t xml:space="preserve">achieved an A level after </w:t>
      </w:r>
      <w:r w:rsidR="00340DE7">
        <w:t>mov</w:t>
      </w:r>
      <w:r w:rsidR="002F0D05">
        <w:t>ing</w:t>
      </w:r>
      <w:r w:rsidR="00340DE7">
        <w:t xml:space="preserve"> to another school in the second year,  the AS level will be counted in the performance measures for the first school</w:t>
      </w:r>
      <w:r w:rsidR="002F0D05">
        <w:t>. It</w:t>
      </w:r>
      <w:r w:rsidR="000702E2">
        <w:t xml:space="preserve"> will not be discounted by the A level achieved in the second school</w:t>
      </w:r>
      <w:r w:rsidR="00340DE7">
        <w:t xml:space="preserve">. </w:t>
      </w:r>
      <w:r>
        <w:t>The s</w:t>
      </w:r>
      <w:r w:rsidR="00340DE7">
        <w:t>ame principle applies to local authority results.</w:t>
      </w:r>
      <w:r w:rsidR="00340DE7" w:rsidDel="006E4C2B">
        <w:t xml:space="preserve"> </w:t>
      </w:r>
    </w:p>
    <w:p w14:paraId="5A27F4E3" w14:textId="55AC5FD0" w:rsidR="00400668" w:rsidRDefault="00EB6E90" w:rsidP="00EB6E90">
      <w:r>
        <w:t>On occasion, additional discounting</w:t>
      </w:r>
      <w:r w:rsidR="009F7691">
        <w:t xml:space="preserve"> rules</w:t>
      </w:r>
      <w:r>
        <w:t xml:space="preserve"> </w:t>
      </w:r>
      <w:r w:rsidR="009F7691">
        <w:t>are</w:t>
      </w:r>
      <w:r>
        <w:t xml:space="preserve"> required to deal with more complex combinations of subjects. This is known as </w:t>
      </w:r>
      <w:r w:rsidR="00F5001A">
        <w:t>e</w:t>
      </w:r>
      <w:r>
        <w:t xml:space="preserve">xception </w:t>
      </w:r>
      <w:r w:rsidR="00F5001A">
        <w:t>d</w:t>
      </w:r>
      <w:r>
        <w:t>iscounting.</w:t>
      </w:r>
    </w:p>
    <w:p w14:paraId="7F9867E1" w14:textId="77777777" w:rsidR="00EB6E90" w:rsidRDefault="00EB6E90" w:rsidP="00835621">
      <w:pPr>
        <w:pStyle w:val="Heading3"/>
      </w:pPr>
      <w:bookmarkStart w:id="16" w:name="_Toc489251701"/>
      <w:r>
        <w:t>Discounting families</w:t>
      </w:r>
      <w:bookmarkEnd w:id="16"/>
    </w:p>
    <w:p w14:paraId="14D61276" w14:textId="1B5B2C23" w:rsidR="00EB6E90" w:rsidRDefault="00EB6E90" w:rsidP="00EB6E90">
      <w:r>
        <w:t>The discounting family describes the nature of the qualification; for example whether it is an A level, a vocational qualification or an International Baccalaureate Diploma. Qualifications in different discounting families do not discount against each other.</w:t>
      </w:r>
    </w:p>
    <w:p w14:paraId="738EE5BF" w14:textId="00CFA1F0" w:rsidR="00EB6E90" w:rsidRDefault="00094FE0" w:rsidP="00EB6E90">
      <w:hyperlink w:anchor="_Annex_A_–" w:history="1">
        <w:r w:rsidR="006B6C28" w:rsidRPr="006B6C28">
          <w:rPr>
            <w:rStyle w:val="Hyperlink"/>
          </w:rPr>
          <w:t>Annex A</w:t>
        </w:r>
        <w:r w:rsidR="006B6C28">
          <w:rPr>
            <w:rStyle w:val="Hyperlink"/>
          </w:rPr>
          <w:t xml:space="preserve"> </w:t>
        </w:r>
        <w:r w:rsidR="006B6C28" w:rsidRPr="006B6C28">
          <w:rPr>
            <w:rStyle w:val="Hyperlink"/>
          </w:rPr>
          <w:t>- 16 to18 performance tables discounting families</w:t>
        </w:r>
      </w:hyperlink>
      <w:r w:rsidR="006B6C28">
        <w:t xml:space="preserve"> </w:t>
      </w:r>
      <w:r w:rsidR="00EB6E90">
        <w:t xml:space="preserve">shows the </w:t>
      </w:r>
      <w:r w:rsidR="008E0A12">
        <w:t>six</w:t>
      </w:r>
      <w:r w:rsidR="00EB6E90">
        <w:t xml:space="preserve"> discounting families for </w:t>
      </w:r>
      <w:r w:rsidR="004B01AC">
        <w:t>16 to 18</w:t>
      </w:r>
      <w:r w:rsidR="00EB6E90">
        <w:t xml:space="preserve"> performance tables.</w:t>
      </w:r>
    </w:p>
    <w:p w14:paraId="4C10C905" w14:textId="77777777" w:rsidR="00EB6E90" w:rsidRDefault="00EB6E90" w:rsidP="00835621">
      <w:pPr>
        <w:pStyle w:val="Heading3"/>
      </w:pPr>
      <w:bookmarkStart w:id="17" w:name="_Toc489251702"/>
      <w:r>
        <w:lastRenderedPageBreak/>
        <w:t>Discount codes</w:t>
      </w:r>
      <w:bookmarkEnd w:id="17"/>
    </w:p>
    <w:p w14:paraId="3AFCAFBD" w14:textId="58991A34" w:rsidR="00EB6E90" w:rsidRDefault="00EB6E90" w:rsidP="00EB6E90">
      <w:r>
        <w:t>A qualification is assigned a discount code on the basis of the subject area it covers. The purpose of a discount code is to gather qualifications with similar content together and compare them to the other qualifications with that code.</w:t>
      </w:r>
    </w:p>
    <w:p w14:paraId="0AEEC738" w14:textId="3C6586BC" w:rsidR="00EB6E90" w:rsidRDefault="00EB6E90" w:rsidP="00EB6E90">
      <w:r>
        <w:t>Only qualifications that contribute to the performance tables are allocated discount codes. Qualifications at level 4 and above are not given discount codes as they fall outside the scope of the performance tables.</w:t>
      </w:r>
    </w:p>
    <w:p w14:paraId="5ABD26A9" w14:textId="6C850FBD" w:rsidR="002F357F" w:rsidRDefault="00EB6E90" w:rsidP="00835621">
      <w:r>
        <w:t>From 201</w:t>
      </w:r>
      <w:r w:rsidR="003000A0">
        <w:t>4</w:t>
      </w:r>
      <w:r>
        <w:t xml:space="preserve">, there are distinct discount codes for key stage 4 and </w:t>
      </w:r>
      <w:r w:rsidR="004B01AC">
        <w:t>16 to 18</w:t>
      </w:r>
      <w:r>
        <w:t xml:space="preserve"> performance tables</w:t>
      </w:r>
      <w:r w:rsidR="00484C15">
        <w:t xml:space="preserve">, which are available on our website </w:t>
      </w:r>
      <w:hyperlink r:id="rId16" w:history="1">
        <w:r w:rsidR="00484C15" w:rsidRPr="00484C15">
          <w:rPr>
            <w:rStyle w:val="Hyperlink"/>
          </w:rPr>
          <w:t>here</w:t>
        </w:r>
      </w:hyperlink>
      <w:r>
        <w:t>. This is due to reforms to the secondary performance tables and will result in some qualifications</w:t>
      </w:r>
      <w:r w:rsidR="009F7691">
        <w:t xml:space="preserve"> which can count in both the key stage 4 and 16 to 18 performance tables</w:t>
      </w:r>
      <w:r>
        <w:t xml:space="preserve">, such as AS levels, having one discount code for key stage 4 and another for </w:t>
      </w:r>
      <w:r w:rsidR="004B01AC">
        <w:t>16 to 18</w:t>
      </w:r>
      <w:r>
        <w:t>.</w:t>
      </w:r>
    </w:p>
    <w:p w14:paraId="3A4A47FC" w14:textId="17D8A010" w:rsidR="001F14E6" w:rsidRPr="00835621" w:rsidRDefault="001F14E6" w:rsidP="00835621">
      <w:pPr>
        <w:pStyle w:val="Heading2"/>
      </w:pPr>
      <w:bookmarkStart w:id="18" w:name="_Toc489251703"/>
      <w:r w:rsidRPr="00835621">
        <w:t>Discounting for level 3 attainment measures</w:t>
      </w:r>
      <w:bookmarkEnd w:id="18"/>
    </w:p>
    <w:p w14:paraId="1B2D09BE" w14:textId="47B9C351" w:rsidR="00EB6E90" w:rsidRDefault="00F5001A" w:rsidP="00EB6E90">
      <w:r>
        <w:t>When</w:t>
      </w:r>
      <w:r w:rsidR="00EB6E90">
        <w:t xml:space="preserve"> two </w:t>
      </w:r>
      <w:r>
        <w:t>(</w:t>
      </w:r>
      <w:r w:rsidR="00EB6E90">
        <w:t>or more</w:t>
      </w:r>
      <w:r>
        <w:t>)</w:t>
      </w:r>
      <w:r w:rsidR="00EB6E90">
        <w:t xml:space="preserve"> </w:t>
      </w:r>
      <w:r w:rsidR="0003650E">
        <w:t xml:space="preserve">level 3 </w:t>
      </w:r>
      <w:r w:rsidR="00EB6E90">
        <w:t xml:space="preserve">qualifications are known to have the same discount code </w:t>
      </w:r>
      <w:r w:rsidR="00EB6E90" w:rsidRPr="00647DA5">
        <w:rPr>
          <w:i/>
        </w:rPr>
        <w:t>and</w:t>
      </w:r>
      <w:r w:rsidR="00EB6E90">
        <w:t xml:space="preserve"> belong to the same discounting family</w:t>
      </w:r>
      <w:r w:rsidR="00484C15">
        <w:t>,</w:t>
      </w:r>
      <w:r w:rsidR="00EB6E90">
        <w:t xml:space="preserve"> the following principles are applied to determine which one</w:t>
      </w:r>
      <w:r>
        <w:t>(s)</w:t>
      </w:r>
      <w:r w:rsidR="00EB6E90">
        <w:t xml:space="preserve"> is</w:t>
      </w:r>
      <w:r>
        <w:t>(are)</w:t>
      </w:r>
      <w:r w:rsidR="00EB6E90">
        <w:t xml:space="preserve"> discounted.</w:t>
      </w:r>
    </w:p>
    <w:p w14:paraId="0C96BD04" w14:textId="3C86C56E" w:rsidR="00231594" w:rsidRDefault="00231594" w:rsidP="00835621">
      <w:pPr>
        <w:pStyle w:val="ListParagraph"/>
        <w:numPr>
          <w:ilvl w:val="0"/>
          <w:numId w:val="37"/>
        </w:numPr>
        <w:ind w:left="360"/>
      </w:pPr>
      <w:r>
        <w:t>W</w:t>
      </w:r>
      <w:r w:rsidRPr="00FD733E">
        <w:t xml:space="preserve">here a student has </w:t>
      </w:r>
      <w:r w:rsidR="003500DE">
        <w:t>entered</w:t>
      </w:r>
      <w:r w:rsidR="00F102B9">
        <w:t xml:space="preserve"> </w:t>
      </w:r>
      <w:r w:rsidRPr="00FD733E">
        <w:t xml:space="preserve">qualifications </w:t>
      </w:r>
      <w:r w:rsidR="00F5001A">
        <w:t>of</w:t>
      </w:r>
      <w:r w:rsidRPr="00FD733E">
        <w:t xml:space="preserve"> different sizes</w:t>
      </w:r>
      <w:r w:rsidR="003500DE">
        <w:t xml:space="preserve"> and passed the larger qualification</w:t>
      </w:r>
      <w:r w:rsidRPr="00FD733E">
        <w:t>, the larger qualification is counted since it incorporates the smaller (e.g. has modules or units in common). The smaller qualification is not counted (even if the larger qualification has less points).</w:t>
      </w:r>
      <w:r>
        <w:t xml:space="preserve"> For example, where a student has gained an AS en route to an A level, in the same subject, only the A level result will count. </w:t>
      </w:r>
    </w:p>
    <w:p w14:paraId="6D045039" w14:textId="77777777" w:rsidR="00F102B9" w:rsidRDefault="00F102B9" w:rsidP="00F102B9">
      <w:pPr>
        <w:pStyle w:val="ListParagraph"/>
        <w:numPr>
          <w:ilvl w:val="0"/>
          <w:numId w:val="0"/>
        </w:numPr>
        <w:ind w:left="360"/>
      </w:pPr>
    </w:p>
    <w:p w14:paraId="0DDDEE4A" w14:textId="74E41DC0" w:rsidR="00231594" w:rsidRDefault="00231594" w:rsidP="00835621">
      <w:pPr>
        <w:pStyle w:val="ListParagraph"/>
        <w:numPr>
          <w:ilvl w:val="0"/>
          <w:numId w:val="37"/>
        </w:numPr>
        <w:ind w:left="360"/>
      </w:pPr>
      <w:r w:rsidRPr="009B3F4A">
        <w:t xml:space="preserve">Where a </w:t>
      </w:r>
      <w:r>
        <w:t>student</w:t>
      </w:r>
      <w:r w:rsidRPr="009B3F4A">
        <w:t xml:space="preserve"> has </w:t>
      </w:r>
      <w:r>
        <w:t xml:space="preserve">failed to pass a larger qualification but passed a smaller qualification, </w:t>
      </w:r>
      <w:r w:rsidRPr="009B3F4A">
        <w:t>passes in smaller qualifications</w:t>
      </w:r>
      <w:r>
        <w:t xml:space="preserve"> will be selected for point score, while the size of the larger qualification will be selected for the size of </w:t>
      </w:r>
      <w:r w:rsidR="00677BCB">
        <w:t>entry</w:t>
      </w:r>
      <w:r w:rsidR="00AE0A69">
        <w:rPr>
          <w:rStyle w:val="FootnoteReference"/>
        </w:rPr>
        <w:footnoteReference w:id="1"/>
      </w:r>
      <w:r>
        <w:t xml:space="preserve">.  For example, </w:t>
      </w:r>
      <w:r w:rsidRPr="0067065D">
        <w:t xml:space="preserve">if a student </w:t>
      </w:r>
      <w:r>
        <w:t xml:space="preserve">gained an AS level but </w:t>
      </w:r>
      <w:r w:rsidRPr="0067065D">
        <w:t xml:space="preserve">fails to obtain a pass grade at A level, </w:t>
      </w:r>
      <w:r>
        <w:t>the point score for AS level</w:t>
      </w:r>
      <w:r w:rsidRPr="0067065D">
        <w:t xml:space="preserve"> would be</w:t>
      </w:r>
      <w:r>
        <w:t xml:space="preserve"> selected</w:t>
      </w:r>
      <w:r w:rsidR="004639A7">
        <w:t xml:space="preserve"> as the point score for the subject</w:t>
      </w:r>
      <w:r>
        <w:t xml:space="preserve">, while the size of </w:t>
      </w:r>
      <w:r w:rsidR="004639A7">
        <w:t>entry to the subject</w:t>
      </w:r>
      <w:r>
        <w:t xml:space="preserve"> would be</w:t>
      </w:r>
      <w:r w:rsidR="009F7691">
        <w:t xml:space="preserve"> equivalent to</w:t>
      </w:r>
      <w:r>
        <w:t xml:space="preserve"> </w:t>
      </w:r>
      <w:r w:rsidR="00192993">
        <w:t>one</w:t>
      </w:r>
      <w:r>
        <w:t xml:space="preserve"> A level.</w:t>
      </w:r>
    </w:p>
    <w:p w14:paraId="160B4A54" w14:textId="77777777" w:rsidR="00231594" w:rsidRDefault="00231594" w:rsidP="00835621">
      <w:pPr>
        <w:pStyle w:val="ListParagraph"/>
        <w:numPr>
          <w:ilvl w:val="0"/>
          <w:numId w:val="0"/>
        </w:numPr>
      </w:pPr>
    </w:p>
    <w:p w14:paraId="4A2F29E5" w14:textId="1B7F944D" w:rsidR="00231594" w:rsidRDefault="00231594" w:rsidP="00835621">
      <w:pPr>
        <w:pStyle w:val="ListParagraph"/>
        <w:numPr>
          <w:ilvl w:val="0"/>
          <w:numId w:val="37"/>
        </w:numPr>
        <w:ind w:left="360"/>
      </w:pPr>
      <w:r>
        <w:t>Where a student has more than one qualification of the same size, credit will be given to the one with the highest point score.</w:t>
      </w:r>
    </w:p>
    <w:p w14:paraId="08691B14" w14:textId="77777777" w:rsidR="00231594" w:rsidRDefault="00231594" w:rsidP="00835621">
      <w:pPr>
        <w:pStyle w:val="ListParagraph"/>
        <w:numPr>
          <w:ilvl w:val="0"/>
          <w:numId w:val="0"/>
        </w:numPr>
        <w:ind w:left="360"/>
      </w:pPr>
    </w:p>
    <w:p w14:paraId="39EC0B14" w14:textId="1D0E878E" w:rsidR="00231594" w:rsidRPr="00835621" w:rsidRDefault="00231594" w:rsidP="00835621">
      <w:pPr>
        <w:pStyle w:val="ListParagraph"/>
        <w:numPr>
          <w:ilvl w:val="0"/>
          <w:numId w:val="37"/>
        </w:numPr>
        <w:ind w:left="360"/>
        <w:rPr>
          <w:rStyle w:val="Hyperlink"/>
          <w:color w:val="0D0D0D" w:themeColor="text1" w:themeTint="F2"/>
          <w:u w:val="none"/>
        </w:rPr>
      </w:pPr>
      <w:r>
        <w:lastRenderedPageBreak/>
        <w:t xml:space="preserve">If there are still two or more qualifications that could be counted </w:t>
      </w:r>
      <w:r w:rsidR="00C34C5A">
        <w:t>one is selected randomly</w:t>
      </w:r>
      <w:r>
        <w:t xml:space="preserve">; however, please also see paragraph </w:t>
      </w:r>
      <w:hyperlink w:anchor="_Discounting_for_A" w:history="1">
        <w:r w:rsidRPr="006B6C28">
          <w:rPr>
            <w:rStyle w:val="Hyperlink"/>
          </w:rPr>
          <w:t xml:space="preserve">Discounting for A </w:t>
        </w:r>
        <w:r>
          <w:rPr>
            <w:rStyle w:val="Hyperlink"/>
          </w:rPr>
          <w:t>l</w:t>
        </w:r>
        <w:r w:rsidRPr="006B6C28">
          <w:rPr>
            <w:rStyle w:val="Hyperlink"/>
          </w:rPr>
          <w:t>evel cohort indicators.</w:t>
        </w:r>
      </w:hyperlink>
    </w:p>
    <w:p w14:paraId="5D53FE74" w14:textId="4E2104BC" w:rsidR="00EB6E90" w:rsidRPr="00A94B92" w:rsidRDefault="00EB6E90" w:rsidP="00835621">
      <w:pPr>
        <w:pStyle w:val="Heading3"/>
      </w:pPr>
      <w:bookmarkStart w:id="19" w:name="_Toc489251704"/>
      <w:r w:rsidRPr="00A94B92">
        <w:t>Exception discounting</w:t>
      </w:r>
      <w:r w:rsidR="0003650E">
        <w:t xml:space="preserve"> for level 3 qualifications</w:t>
      </w:r>
      <w:bookmarkEnd w:id="19"/>
    </w:p>
    <w:p w14:paraId="7A5594DC" w14:textId="185CF56D" w:rsidR="00EB6E90" w:rsidRDefault="00F5001A" w:rsidP="00EB6E90">
      <w:r>
        <w:t>Occassionally t</w:t>
      </w:r>
      <w:r w:rsidR="00EB6E90">
        <w:t>here are</w:t>
      </w:r>
      <w:r>
        <w:t xml:space="preserve"> </w:t>
      </w:r>
      <w:r w:rsidR="00EB6E90">
        <w:t>situations where assigning discounting families and discount codes are not sufficient to achieve accurate discounting. In these circumstances</w:t>
      </w:r>
      <w:r>
        <w:t>,</w:t>
      </w:r>
      <w:r w:rsidR="00EB6E90">
        <w:t xml:space="preserve"> rules about specific qualifications are applied. This is referred to as </w:t>
      </w:r>
      <w:r>
        <w:t>‘</w:t>
      </w:r>
      <w:r w:rsidR="00EB6E90">
        <w:t>exception discounting</w:t>
      </w:r>
      <w:r>
        <w:t>’</w:t>
      </w:r>
      <w:r w:rsidR="00EB6E90">
        <w:t>.</w:t>
      </w:r>
    </w:p>
    <w:p w14:paraId="403CAB44" w14:textId="6F32A0DF" w:rsidR="00EB6E90" w:rsidRDefault="00EB6E90" w:rsidP="00EB6E90">
      <w:r>
        <w:t>Exception discounting applies in the following circumstances:</w:t>
      </w:r>
    </w:p>
    <w:p w14:paraId="7283268B" w14:textId="146566DB" w:rsidR="00EB6E90" w:rsidRDefault="00EB6E90" w:rsidP="00262321">
      <w:pPr>
        <w:pStyle w:val="ListParagraph"/>
        <w:numPr>
          <w:ilvl w:val="0"/>
          <w:numId w:val="33"/>
        </w:numPr>
      </w:pPr>
      <w:r>
        <w:t>Use of Math</w:t>
      </w:r>
      <w:r w:rsidR="00644AA3">
        <w:t xml:space="preserve">s </w:t>
      </w:r>
      <w:r>
        <w:t>and Free Standing Maths Qualifications</w:t>
      </w:r>
    </w:p>
    <w:p w14:paraId="2C6A9058" w14:textId="49CCBF75" w:rsidR="00EB6E90" w:rsidRDefault="00EB6E90" w:rsidP="00262321">
      <w:pPr>
        <w:pStyle w:val="ListParagraph"/>
        <w:numPr>
          <w:ilvl w:val="0"/>
          <w:numId w:val="33"/>
        </w:numPr>
      </w:pPr>
      <w:r>
        <w:t>GCE AS and A level Maths qualifications</w:t>
      </w:r>
    </w:p>
    <w:p w14:paraId="0F303E8A" w14:textId="626C19FE" w:rsidR="00EB6E90" w:rsidRDefault="00EB6E90" w:rsidP="00262321">
      <w:pPr>
        <w:pStyle w:val="ListParagraph"/>
        <w:numPr>
          <w:ilvl w:val="0"/>
          <w:numId w:val="33"/>
        </w:numPr>
      </w:pPr>
      <w:r>
        <w:t>International Baccalaureate and IB components</w:t>
      </w:r>
    </w:p>
    <w:p w14:paraId="48DBDAF2" w14:textId="09A9EF4A" w:rsidR="00EB6E90" w:rsidRDefault="00EB6E90" w:rsidP="00EB6E90">
      <w:r>
        <w:t xml:space="preserve">The information below provides a basic overview of the exception discounting process. If you require more detailed information for a specific situation then please use the contact details under the section </w:t>
      </w:r>
      <w:hyperlink w:anchor="_Where_to_get" w:history="1">
        <w:r w:rsidRPr="006B6C28">
          <w:rPr>
            <w:rStyle w:val="Hyperlink"/>
          </w:rPr>
          <w:t>Where to get more information</w:t>
        </w:r>
      </w:hyperlink>
      <w:r>
        <w:t xml:space="preserve"> .</w:t>
      </w:r>
    </w:p>
    <w:p w14:paraId="356B5333" w14:textId="513AA1D5" w:rsidR="00EB6E90" w:rsidRPr="00835621" w:rsidRDefault="00B33568" w:rsidP="00835621">
      <w:pPr>
        <w:rPr>
          <w:b/>
        </w:rPr>
      </w:pPr>
      <w:r>
        <w:rPr>
          <w:b/>
        </w:rPr>
        <w:t>AS/A level U</w:t>
      </w:r>
      <w:r w:rsidR="00EB6E90" w:rsidRPr="00835621">
        <w:rPr>
          <w:b/>
        </w:rPr>
        <w:t xml:space="preserve">se of </w:t>
      </w:r>
      <w:r>
        <w:rPr>
          <w:b/>
        </w:rPr>
        <w:t>Math</w:t>
      </w:r>
      <w:r w:rsidR="00135EE3">
        <w:rPr>
          <w:b/>
        </w:rPr>
        <w:t>s</w:t>
      </w:r>
      <w:r w:rsidR="00EB6E90" w:rsidRPr="00835621">
        <w:rPr>
          <w:b/>
        </w:rPr>
        <w:t xml:space="preserve"> and Free Standing Maths Qualifications (FSMQs)</w:t>
      </w:r>
    </w:p>
    <w:p w14:paraId="179DAF62" w14:textId="611B5E20" w:rsidR="00EB6E90" w:rsidRDefault="00EB6E90" w:rsidP="00EB6E90">
      <w:r>
        <w:t xml:space="preserve">The AS and A level Use of </w:t>
      </w:r>
      <w:r w:rsidR="00B33568">
        <w:t>Math</w:t>
      </w:r>
      <w:r w:rsidR="00135EE3">
        <w:t>s</w:t>
      </w:r>
      <w:r w:rsidR="00B33568">
        <w:t xml:space="preserve"> </w:t>
      </w:r>
      <w:r>
        <w:t>is made up of a combination of level 3 FSMQs and core units that are not qualifications in their own right. Therefore, if the Use of Math</w:t>
      </w:r>
      <w:r w:rsidR="00135EE3">
        <w:t>s</w:t>
      </w:r>
      <w:r>
        <w:t xml:space="preserve"> qualification is positively graded then the FSMQs will be discounted. The FSMQs will only count in the performance tables if the AS/A </w:t>
      </w:r>
      <w:r w:rsidR="00A50E15">
        <w:t>l</w:t>
      </w:r>
      <w:r>
        <w:t>evel Use of Maths qualification is unclassified</w:t>
      </w:r>
      <w:r w:rsidR="00C9590F">
        <w:t xml:space="preserve"> and o</w:t>
      </w:r>
      <w:r w:rsidR="00C9590F" w:rsidRPr="00C9590F">
        <w:t>ne or more FSMQs are positively graded</w:t>
      </w:r>
      <w:r>
        <w:t xml:space="preserve">; the AS/A level size will be counted in the </w:t>
      </w:r>
      <w:r w:rsidR="004B01AC">
        <w:t>16 to 18</w:t>
      </w:r>
      <w:r>
        <w:t xml:space="preserve"> performance tables but the poin</w:t>
      </w:r>
      <w:r w:rsidR="00A94B92">
        <w:t>ts will be taken from the FSMQs</w:t>
      </w:r>
      <w:r w:rsidR="00001F71">
        <w:t>.</w:t>
      </w:r>
    </w:p>
    <w:p w14:paraId="0B90A51D" w14:textId="6FFDF8AD" w:rsidR="00EB6E90" w:rsidRPr="00835621" w:rsidRDefault="00EB6E90" w:rsidP="00647DA5">
      <w:pPr>
        <w:keepNext/>
        <w:rPr>
          <w:b/>
        </w:rPr>
      </w:pPr>
      <w:r w:rsidRPr="00835621">
        <w:rPr>
          <w:b/>
        </w:rPr>
        <w:t>GCE AS and A level maths qualifications</w:t>
      </w:r>
    </w:p>
    <w:p w14:paraId="471AF644" w14:textId="207FF57B" w:rsidR="00EB6E90" w:rsidRDefault="00EB6E90" w:rsidP="00EB6E90">
      <w:r>
        <w:t xml:space="preserve">In the </w:t>
      </w:r>
      <w:r w:rsidR="004B01AC">
        <w:t>16 to 18</w:t>
      </w:r>
      <w:r>
        <w:t xml:space="preserve"> performance tables the following AS qualifications will be discounted if they were achieved en route to an A level in General Maths: Maths (Mechanics), Maths (Pure), Maths (Discrete), Maths (Applied) and Maths (Statistics). Maths (General) is already discounted under the normal discounting rules.</w:t>
      </w:r>
    </w:p>
    <w:p w14:paraId="70667966" w14:textId="77777777" w:rsidR="00EB6E90" w:rsidRPr="00835621" w:rsidRDefault="00EB6E90" w:rsidP="00647DA5">
      <w:pPr>
        <w:keepNext/>
        <w:rPr>
          <w:b/>
        </w:rPr>
      </w:pPr>
      <w:r w:rsidRPr="00835621">
        <w:rPr>
          <w:b/>
        </w:rPr>
        <w:t>International Baccalaureate and IB components</w:t>
      </w:r>
    </w:p>
    <w:p w14:paraId="264C3112" w14:textId="1C0DD896" w:rsidR="00EB6E90" w:rsidRDefault="00EB6E90" w:rsidP="00EB6E90">
      <w:r>
        <w:t xml:space="preserve">In the </w:t>
      </w:r>
      <w:r w:rsidR="004B01AC">
        <w:t>16 to 18</w:t>
      </w:r>
      <w:r>
        <w:t xml:space="preserve"> performance tables, if </w:t>
      </w:r>
      <w:r w:rsidR="009F7691">
        <w:t xml:space="preserve">a student passes </w:t>
      </w:r>
      <w:r>
        <w:t>the International Baccalaureate, all components are discounted on both size and points and only the baccalaureate is counted.</w:t>
      </w:r>
    </w:p>
    <w:p w14:paraId="5403527C" w14:textId="5A3ABE2B" w:rsidR="00EB6E90" w:rsidRDefault="00EB6E90" w:rsidP="00EB6E90">
      <w:r>
        <w:t xml:space="preserve">If </w:t>
      </w:r>
      <w:r w:rsidR="009F7691">
        <w:t xml:space="preserve">a student fails </w:t>
      </w:r>
      <w:r>
        <w:t>the International Baccalaureate, then the baccalaureate points are discounted and the size counted, and the points for the components are counted and their sizes discounted.</w:t>
      </w:r>
    </w:p>
    <w:p w14:paraId="1E803BCF" w14:textId="49B30DEA" w:rsidR="00EB6E90" w:rsidRDefault="00EB6E90" w:rsidP="00EB6E90">
      <w:r>
        <w:lastRenderedPageBreak/>
        <w:t>If there is no International Baccalaureate result then the component results and sizes are counted.</w:t>
      </w:r>
    </w:p>
    <w:p w14:paraId="38834918" w14:textId="41401AC8" w:rsidR="00EB6E90" w:rsidRDefault="00EB6E90" w:rsidP="00EB6E90">
      <w:r>
        <w:t xml:space="preserve">For more information on how discounting works for these qualifications please use the contact details under the section </w:t>
      </w:r>
      <w:hyperlink w:anchor="_Where_to_get" w:history="1">
        <w:r w:rsidRPr="00BE55BA">
          <w:rPr>
            <w:rStyle w:val="Hyperlink"/>
          </w:rPr>
          <w:t>Where to get more information</w:t>
        </w:r>
      </w:hyperlink>
      <w:r>
        <w:t>.</w:t>
      </w:r>
    </w:p>
    <w:p w14:paraId="1F97EFD8" w14:textId="7FBD7863" w:rsidR="00EB6E90" w:rsidRDefault="00EB6E90" w:rsidP="00EB6E90">
      <w:r>
        <w:t>The International Baccalaureate Career-related Programme (IBCP) is made up of a core consisting of four components, a career-related study and a minimum of two IB Diploma courses. The career related qualification can be taken with any awarding organisation. Where more than one career related qualification has been taken by a student we are unable to confidently identify qualifications which should count towards the IBCP. For this reason only the results of accredited component qualifications within the IBCP are reported, rather than the certificate itself.</w:t>
      </w:r>
    </w:p>
    <w:p w14:paraId="22D8E7F2" w14:textId="6CF2AA67" w:rsidR="00EB6E90" w:rsidRDefault="00EB6E90" w:rsidP="00835621">
      <w:pPr>
        <w:pStyle w:val="Heading3"/>
      </w:pPr>
      <w:bookmarkStart w:id="20" w:name="_Discounting_for_A"/>
      <w:bookmarkStart w:id="21" w:name="_Toc489251705"/>
      <w:bookmarkEnd w:id="20"/>
      <w:r>
        <w:t xml:space="preserve">Discounting for A </w:t>
      </w:r>
      <w:r w:rsidR="00A50E15">
        <w:t>l</w:t>
      </w:r>
      <w:r>
        <w:t>evel cohort indicators</w:t>
      </w:r>
      <w:bookmarkEnd w:id="21"/>
    </w:p>
    <w:p w14:paraId="7646E469" w14:textId="03C43E14" w:rsidR="00EB6E90" w:rsidRDefault="00EB6E90" w:rsidP="00EB6E90">
      <w:r>
        <w:t xml:space="preserve">For the introduction of a new group of A level-only cohort indicators in the 2012 </w:t>
      </w:r>
      <w:r w:rsidR="004B01AC">
        <w:t>16 to 18</w:t>
      </w:r>
      <w:r>
        <w:t xml:space="preserve"> performance tables, a new discounting approach was introduced to avoid a Pre-U discounting an A level result. Qualification discounting normally takes place within the same subject area and within the same family of qualifications. As A levels are in the same discounting family as the Pre-U qualification, it would have been possible for a Pre-U to discount an A level. The new discounting method prevents this.</w:t>
      </w:r>
    </w:p>
    <w:p w14:paraId="3489AAB9" w14:textId="60562DD4" w:rsidR="0003650E" w:rsidRDefault="0003650E" w:rsidP="00835621">
      <w:pPr>
        <w:pStyle w:val="Heading2"/>
      </w:pPr>
      <w:bookmarkStart w:id="22" w:name="_Toc489251706"/>
      <w:r w:rsidRPr="00FD733E">
        <w:t xml:space="preserve">Discounting for level </w:t>
      </w:r>
      <w:r>
        <w:t>2</w:t>
      </w:r>
      <w:r w:rsidRPr="00FD733E">
        <w:t xml:space="preserve"> attainment measures</w:t>
      </w:r>
      <w:bookmarkEnd w:id="22"/>
    </w:p>
    <w:p w14:paraId="28D07C5B" w14:textId="03A5C880" w:rsidR="00AB1999" w:rsidRDefault="00AB1999" w:rsidP="00AB1999">
      <w:r>
        <w:t xml:space="preserve">In common with discounting at level 3, discounting </w:t>
      </w:r>
      <w:r w:rsidR="00001F71">
        <w:t xml:space="preserve">only </w:t>
      </w:r>
      <w:r>
        <w:t xml:space="preserve">applies to qualifications </w:t>
      </w:r>
      <w:r w:rsidR="00001F71">
        <w:t>which count</w:t>
      </w:r>
      <w:r>
        <w:t xml:space="preserve">in </w:t>
      </w:r>
      <w:r w:rsidR="00001F71">
        <w:t xml:space="preserve">the </w:t>
      </w:r>
      <w:r>
        <w:t>performance tables, and occurs between qualif</w:t>
      </w:r>
      <w:r w:rsidR="00A06345">
        <w:t>i</w:t>
      </w:r>
      <w:r>
        <w:t>cations that fall in the same discounting family and discount code.</w:t>
      </w:r>
    </w:p>
    <w:p w14:paraId="1F07B0A4" w14:textId="2636EAFA" w:rsidR="0003650E" w:rsidRDefault="0003650E" w:rsidP="00835621">
      <w:pPr>
        <w:ind w:left="360" w:hanging="360"/>
      </w:pPr>
      <w:r>
        <w:t>The following discount</w:t>
      </w:r>
      <w:r w:rsidR="009F7691">
        <w:t>ing</w:t>
      </w:r>
      <w:r>
        <w:t xml:space="preserve"> rule</w:t>
      </w:r>
      <w:r w:rsidR="00942E72">
        <w:t>s</w:t>
      </w:r>
      <w:r>
        <w:t xml:space="preserve"> appl</w:t>
      </w:r>
      <w:r w:rsidR="00942E72">
        <w:t>y</w:t>
      </w:r>
      <w:r>
        <w:t xml:space="preserve"> </w:t>
      </w:r>
      <w:r w:rsidR="00942E72">
        <w:t>to</w:t>
      </w:r>
      <w:r>
        <w:t xml:space="preserve"> level 2 qualifications </w:t>
      </w:r>
      <w:r w:rsidR="00942E72">
        <w:t>in</w:t>
      </w:r>
      <w:r>
        <w:t xml:space="preserve"> level 2 attainment measures:</w:t>
      </w:r>
    </w:p>
    <w:p w14:paraId="05104897" w14:textId="38399FD0" w:rsidR="0003650E" w:rsidRDefault="0003650E" w:rsidP="00835621">
      <w:pPr>
        <w:pStyle w:val="ListParagraph"/>
        <w:numPr>
          <w:ilvl w:val="0"/>
          <w:numId w:val="39"/>
        </w:numPr>
      </w:pPr>
      <w:r>
        <w:t>W</w:t>
      </w:r>
      <w:r w:rsidRPr="00FD733E">
        <w:t xml:space="preserve">here a student </w:t>
      </w:r>
      <w:r w:rsidR="00A06345">
        <w:t xml:space="preserve">entered </w:t>
      </w:r>
      <w:r>
        <w:t>a qualification in level 3 as well, the level 2 qualification is discounted.</w:t>
      </w:r>
      <w:r w:rsidRPr="00FD733E">
        <w:t xml:space="preserve"> </w:t>
      </w:r>
    </w:p>
    <w:p w14:paraId="5CBD877E" w14:textId="77777777" w:rsidR="0003650E" w:rsidRDefault="0003650E" w:rsidP="0003650E">
      <w:pPr>
        <w:pStyle w:val="ListParagraph"/>
        <w:numPr>
          <w:ilvl w:val="0"/>
          <w:numId w:val="0"/>
        </w:numPr>
        <w:ind w:left="1080"/>
      </w:pPr>
    </w:p>
    <w:p w14:paraId="6E03E747" w14:textId="7FD0F512" w:rsidR="0003650E" w:rsidRDefault="0003650E" w:rsidP="00835621">
      <w:pPr>
        <w:pStyle w:val="ListParagraph"/>
        <w:numPr>
          <w:ilvl w:val="0"/>
          <w:numId w:val="39"/>
        </w:numPr>
      </w:pPr>
      <w:r>
        <w:t>W</w:t>
      </w:r>
      <w:r w:rsidRPr="00FD733E">
        <w:t xml:space="preserve">here a student </w:t>
      </w:r>
      <w:r w:rsidRPr="0003650E">
        <w:t xml:space="preserve">has </w:t>
      </w:r>
      <w:r>
        <w:t>entered</w:t>
      </w:r>
      <w:r w:rsidRPr="0003650E">
        <w:t xml:space="preserve"> qualifications in different sizes, the larger qualification is counted</w:t>
      </w:r>
      <w:r>
        <w:t xml:space="preserve"> and the smaller qualification is discounted.</w:t>
      </w:r>
    </w:p>
    <w:p w14:paraId="71AB18F7" w14:textId="77777777" w:rsidR="0003650E" w:rsidRDefault="0003650E" w:rsidP="00835621">
      <w:pPr>
        <w:pStyle w:val="ListParagraph"/>
        <w:numPr>
          <w:ilvl w:val="0"/>
          <w:numId w:val="0"/>
        </w:numPr>
        <w:ind w:left="360"/>
      </w:pPr>
    </w:p>
    <w:p w14:paraId="2E541E2B" w14:textId="32E858CA" w:rsidR="002A260E" w:rsidRDefault="002A260E" w:rsidP="00835621">
      <w:pPr>
        <w:pStyle w:val="ListParagraph"/>
        <w:numPr>
          <w:ilvl w:val="0"/>
          <w:numId w:val="39"/>
        </w:numPr>
      </w:pPr>
      <w:r>
        <w:t>Where a student has more than one qualification of the same size, the qualification with the highest point score will be selected and other qualifications will be discounted.</w:t>
      </w:r>
    </w:p>
    <w:p w14:paraId="6C1615CF" w14:textId="77777777" w:rsidR="002A260E" w:rsidRDefault="002A260E" w:rsidP="002A260E">
      <w:pPr>
        <w:pStyle w:val="ListParagraph"/>
        <w:numPr>
          <w:ilvl w:val="0"/>
          <w:numId w:val="0"/>
        </w:numPr>
        <w:ind w:left="360"/>
      </w:pPr>
    </w:p>
    <w:p w14:paraId="22745F81" w14:textId="685B7773" w:rsidR="0003650E" w:rsidRDefault="002A260E" w:rsidP="00835621">
      <w:pPr>
        <w:pStyle w:val="ListParagraph"/>
        <w:numPr>
          <w:ilvl w:val="0"/>
          <w:numId w:val="39"/>
        </w:numPr>
      </w:pPr>
      <w:r>
        <w:t>If there are still two or more qualifications that could be counted</w:t>
      </w:r>
      <w:r w:rsidR="00F5001A">
        <w:t>,</w:t>
      </w:r>
      <w:r>
        <w:t xml:space="preserve"> the one with the latest award date will be selected;</w:t>
      </w:r>
    </w:p>
    <w:p w14:paraId="18B58483" w14:textId="77777777" w:rsidR="00EB6E90" w:rsidRDefault="00EB6E90" w:rsidP="00835621">
      <w:pPr>
        <w:pStyle w:val="Heading2"/>
      </w:pPr>
      <w:bookmarkStart w:id="23" w:name="_Where_to_get"/>
      <w:bookmarkStart w:id="24" w:name="_Toc489251707"/>
      <w:bookmarkEnd w:id="23"/>
      <w:r>
        <w:lastRenderedPageBreak/>
        <w:t>Where to get more information</w:t>
      </w:r>
      <w:bookmarkEnd w:id="24"/>
    </w:p>
    <w:p w14:paraId="554A5A42" w14:textId="0E79BB99" w:rsidR="00EB6E90" w:rsidRDefault="00EB6E90" w:rsidP="00EB6E90">
      <w:r>
        <w:t xml:space="preserve">If you require further information about specific scenarios, please contact the department </w:t>
      </w:r>
      <w:r w:rsidR="00AD14EF">
        <w:t xml:space="preserve">at </w:t>
      </w:r>
      <w:hyperlink r:id="rId17" w:history="1">
        <w:r w:rsidR="008A5968">
          <w:rPr>
            <w:rStyle w:val="Hyperlink"/>
          </w:rPr>
          <w:t>contact us helpline</w:t>
        </w:r>
      </w:hyperlink>
      <w:r w:rsidR="00BE55BA">
        <w:t xml:space="preserve">. </w:t>
      </w:r>
      <w:r>
        <w:t>It is helpful if you can provide as much information about the qualifications as possible, including the 8 digit alpha-numeric qualification number. This can be found</w:t>
      </w:r>
      <w:r w:rsidR="00A94B92">
        <w:t xml:space="preserve"> </w:t>
      </w:r>
      <w:r>
        <w:t xml:space="preserve">on Ofqual’s ‘Register of Regulated Qualifications’ website: </w:t>
      </w:r>
      <w:hyperlink r:id="rId18" w:history="1">
        <w:r w:rsidR="008A5968">
          <w:rPr>
            <w:rStyle w:val="Hyperlink"/>
          </w:rPr>
          <w:t>regulated qualifications register</w:t>
        </w:r>
        <w:r w:rsidR="0060633F">
          <w:rPr>
            <w:rStyle w:val="Hyperlink"/>
          </w:rPr>
          <w:t>.</w:t>
        </w:r>
        <w:r w:rsidR="008A5968">
          <w:rPr>
            <w:rStyle w:val="Hyperlink"/>
          </w:rPr>
          <w:t xml:space="preserve"> </w:t>
        </w:r>
      </w:hyperlink>
    </w:p>
    <w:p w14:paraId="20757F8E" w14:textId="10F5715E" w:rsidR="00EB6E90" w:rsidRDefault="00EB6E90" w:rsidP="00EB6E90">
      <w:r>
        <w:t>Some ‘Frequently Asked Questions’ are given below.</w:t>
      </w:r>
    </w:p>
    <w:p w14:paraId="56AB1B70" w14:textId="77777777" w:rsidR="00EB6E90" w:rsidRDefault="00EB6E90" w:rsidP="00862075">
      <w:pPr>
        <w:pStyle w:val="Heading2"/>
      </w:pPr>
      <w:bookmarkStart w:id="25" w:name="_Toc489251708"/>
      <w:r>
        <w:t>Frequently Asked Questions</w:t>
      </w:r>
      <w:bookmarkEnd w:id="25"/>
    </w:p>
    <w:p w14:paraId="7D488202" w14:textId="77777777" w:rsidR="00EB6E90" w:rsidRPr="00862075" w:rsidRDefault="00EB6E90" w:rsidP="00EB6E90">
      <w:pPr>
        <w:rPr>
          <w:b/>
        </w:rPr>
      </w:pPr>
      <w:r w:rsidRPr="00862075">
        <w:rPr>
          <w:b/>
        </w:rPr>
        <w:t>Q1 What is the impact of discounting on a student’s results?</w:t>
      </w:r>
    </w:p>
    <w:p w14:paraId="61B07D43" w14:textId="77777777" w:rsidR="00EB6E90" w:rsidRDefault="00EB6E90" w:rsidP="00EB6E90">
      <w:r w:rsidRPr="00862075">
        <w:rPr>
          <w:b/>
        </w:rPr>
        <w:t>A1</w:t>
      </w:r>
      <w:r>
        <w:t xml:space="preserve"> The discounting system described here has no impact on any student – it is about measuring the performance of the school or college. If qualifications do discount each other this will reflect on the school or college's score in the performance tables but does not affect the qualifications the student has achieved.</w:t>
      </w:r>
    </w:p>
    <w:p w14:paraId="4AC25AF7" w14:textId="77777777" w:rsidR="00EB6E90" w:rsidRPr="00862075" w:rsidRDefault="00EB6E90" w:rsidP="00EB6E90">
      <w:pPr>
        <w:rPr>
          <w:b/>
        </w:rPr>
      </w:pPr>
      <w:r w:rsidRPr="00862075">
        <w:rPr>
          <w:b/>
        </w:rPr>
        <w:t>Q2 How do I find out the discount code and discounting family for a qualification?</w:t>
      </w:r>
    </w:p>
    <w:p w14:paraId="1D289797" w14:textId="0A0984BC" w:rsidR="00EB6E90" w:rsidRDefault="00EB6E90" w:rsidP="00EB6E90">
      <w:r w:rsidRPr="00862075">
        <w:rPr>
          <w:b/>
        </w:rPr>
        <w:t>A2</w:t>
      </w:r>
      <w:r>
        <w:t xml:space="preserve"> Discount codes and discounting families for </w:t>
      </w:r>
      <w:r w:rsidR="004B01AC">
        <w:t>16 to 18</w:t>
      </w:r>
      <w:r>
        <w:t xml:space="preserve"> performance tables </w:t>
      </w:r>
      <w:r w:rsidR="00041189">
        <w:t xml:space="preserve">have been published </w:t>
      </w:r>
      <w:r w:rsidR="0078417C">
        <w:t xml:space="preserve">on the </w:t>
      </w:r>
      <w:hyperlink r:id="rId19" w:history="1">
        <w:r w:rsidR="0078417C" w:rsidRPr="0078417C">
          <w:rPr>
            <w:rStyle w:val="Hyperlink"/>
          </w:rPr>
          <w:t>performance tables website</w:t>
        </w:r>
      </w:hyperlink>
      <w:r w:rsidR="00041189">
        <w:t xml:space="preserve">.  Please note that discount codes are not published for qualifications reported prior to 2018 performance tables.  </w:t>
      </w:r>
      <w:r>
        <w:t xml:space="preserve"> Please use the contact details under the section </w:t>
      </w:r>
      <w:hyperlink w:anchor="_Where_to_get" w:history="1">
        <w:r w:rsidRPr="00BE55BA">
          <w:rPr>
            <w:rStyle w:val="Hyperlink"/>
          </w:rPr>
          <w:t>Where to get more information</w:t>
        </w:r>
      </w:hyperlink>
      <w:r>
        <w:t xml:space="preserve"> quoting the qualification number</w:t>
      </w:r>
      <w:r w:rsidR="0078417C">
        <w:t xml:space="preserve"> for discount codes prior to 2018</w:t>
      </w:r>
      <w:r>
        <w:t>.</w:t>
      </w:r>
    </w:p>
    <w:p w14:paraId="394C37E0" w14:textId="77777777" w:rsidR="00EB6E90" w:rsidRPr="00862075" w:rsidRDefault="00EB6E90" w:rsidP="00647DA5">
      <w:pPr>
        <w:keepNext/>
        <w:rPr>
          <w:b/>
        </w:rPr>
      </w:pPr>
      <w:r w:rsidRPr="00862075">
        <w:rPr>
          <w:b/>
        </w:rPr>
        <w:t>Q3 Two qualifications in the same subject area require different skills or knowledge, why do they discount?</w:t>
      </w:r>
    </w:p>
    <w:p w14:paraId="3C0852CF" w14:textId="4CDD0C08" w:rsidR="00EB6E90" w:rsidRDefault="00EB6E90" w:rsidP="00EB6E90">
      <w:r w:rsidRPr="00862075">
        <w:rPr>
          <w:b/>
        </w:rPr>
        <w:t>A3</w:t>
      </w:r>
      <w:r>
        <w:t xml:space="preserve"> The purpose of discounting is to prevent double counting of qualifications. When dealing with </w:t>
      </w:r>
      <w:r w:rsidR="00041189">
        <w:t>vocational</w:t>
      </w:r>
      <w:r>
        <w:t xml:space="preserve"> qualifications, those awards whose units contribute to a larger award have been gathered together and allocated the same code as the larger qualification where this seems reasonable to do so. This means that schools and colleges will correctly receive the points for the largest qualification and not for all the smaller awards as well. By making sure that the largest appropriate qualification has been claimed the school or college will receive recognition for the teaching they have delivered.</w:t>
      </w:r>
    </w:p>
    <w:p w14:paraId="265D9F26" w14:textId="77777777" w:rsidR="00EB6E90" w:rsidRPr="00862075" w:rsidRDefault="00EB6E90" w:rsidP="00EB6E90">
      <w:pPr>
        <w:rPr>
          <w:b/>
        </w:rPr>
      </w:pPr>
      <w:r w:rsidRPr="00862075">
        <w:rPr>
          <w:b/>
        </w:rPr>
        <w:t>Q4 The specification from the Awarding Organisation (AO) has a classification code on it. Is this the same as the discount code?</w:t>
      </w:r>
    </w:p>
    <w:p w14:paraId="46B13C25" w14:textId="0C01976A" w:rsidR="00E87BA5" w:rsidRDefault="00EB6E90" w:rsidP="00EB6E90">
      <w:r w:rsidRPr="00862075">
        <w:rPr>
          <w:b/>
        </w:rPr>
        <w:t>A4</w:t>
      </w:r>
      <w:r>
        <w:t xml:space="preserve"> Discount codes are determined by the Department for Education and while the code given on the AO specification may match the discount code allocated this is not a formal record of the code. To check whether two qualifications discount please contact the department using the contact details under </w:t>
      </w:r>
      <w:hyperlink w:anchor="_Where_to_get" w:history="1">
        <w:r w:rsidRPr="00BE55BA">
          <w:rPr>
            <w:rStyle w:val="Hyperlink"/>
          </w:rPr>
          <w:t>Where to get more information</w:t>
        </w:r>
      </w:hyperlink>
      <w:r>
        <w:t>.</w:t>
      </w:r>
    </w:p>
    <w:p w14:paraId="0F520E29" w14:textId="04E6A620" w:rsidR="00EB6E90" w:rsidRPr="00862075" w:rsidRDefault="00EB6E90" w:rsidP="00EB6E90">
      <w:pPr>
        <w:rPr>
          <w:b/>
        </w:rPr>
      </w:pPr>
      <w:r w:rsidRPr="00862075">
        <w:rPr>
          <w:b/>
        </w:rPr>
        <w:lastRenderedPageBreak/>
        <w:t xml:space="preserve">Q5 </w:t>
      </w:r>
      <w:r w:rsidR="00001F71">
        <w:rPr>
          <w:b/>
        </w:rPr>
        <w:t>Why can t</w:t>
      </w:r>
      <w:r w:rsidRPr="00862075">
        <w:rPr>
          <w:b/>
        </w:rPr>
        <w:t>wo qualifications have different Barring Classification Codes on the Ofqual Register, but discount</w:t>
      </w:r>
      <w:r w:rsidR="0007294E">
        <w:rPr>
          <w:b/>
        </w:rPr>
        <w:t xml:space="preserve"> one another</w:t>
      </w:r>
      <w:r w:rsidRPr="00862075">
        <w:rPr>
          <w:b/>
        </w:rPr>
        <w:t xml:space="preserve"> in the </w:t>
      </w:r>
      <w:r w:rsidR="004B01AC">
        <w:rPr>
          <w:b/>
        </w:rPr>
        <w:t>16 to 18</w:t>
      </w:r>
      <w:r w:rsidRPr="00862075">
        <w:rPr>
          <w:b/>
        </w:rPr>
        <w:t xml:space="preserve"> performance tables</w:t>
      </w:r>
      <w:r w:rsidR="0007294E">
        <w:rPr>
          <w:b/>
        </w:rPr>
        <w:t>?</w:t>
      </w:r>
    </w:p>
    <w:p w14:paraId="59A4B19C" w14:textId="00864DDF" w:rsidR="00EB6E90" w:rsidRDefault="00EB6E90" w:rsidP="00EB6E90">
      <w:r w:rsidRPr="00D57C45">
        <w:rPr>
          <w:b/>
        </w:rPr>
        <w:t>A5</w:t>
      </w:r>
      <w:r>
        <w:t xml:space="preserve"> Diploma Barring Classification Codes and discount codes are two different things, although they may look similar. Barring Codes are about whether a student can use a qualification to claim their Diploma. Discount codes reflect whether a school or college should be awarded</w:t>
      </w:r>
      <w:r w:rsidR="00D57C45">
        <w:t xml:space="preserve"> </w:t>
      </w:r>
      <w:r>
        <w:t>performance tables points for their teaching of the two qualifications. The performance tables are derived only from discount codes, which are not currently available on the Register.</w:t>
      </w:r>
    </w:p>
    <w:p w14:paraId="1E3E8A83" w14:textId="77777777" w:rsidR="00EB6E90" w:rsidRPr="00D57C45" w:rsidRDefault="00EB6E90" w:rsidP="00EB6E90">
      <w:pPr>
        <w:rPr>
          <w:b/>
        </w:rPr>
      </w:pPr>
      <w:r w:rsidRPr="00D57C45">
        <w:rPr>
          <w:b/>
        </w:rPr>
        <w:t>Q6 Can a subject discount code change?</w:t>
      </w:r>
    </w:p>
    <w:p w14:paraId="60547916" w14:textId="6CAA16C7" w:rsidR="00EB6E90" w:rsidRDefault="00EB6E90" w:rsidP="00EB6E90">
      <w:r w:rsidRPr="00D57C45">
        <w:rPr>
          <w:b/>
        </w:rPr>
        <w:t>A6</w:t>
      </w:r>
      <w:r>
        <w:t xml:space="preserve"> Yes, the department reserves the right to make changes to individual discount codes without prior notice to improve the quality of discounting. Such changes can take place during the current cycle.</w:t>
      </w:r>
    </w:p>
    <w:p w14:paraId="2B1A15B2" w14:textId="2A04F530" w:rsidR="00986D32" w:rsidRPr="00986D32" w:rsidRDefault="00986D32" w:rsidP="00EB6E90">
      <w:pPr>
        <w:rPr>
          <w:b/>
        </w:rPr>
      </w:pPr>
    </w:p>
    <w:p w14:paraId="067D8DBD" w14:textId="77777777" w:rsidR="007B382E" w:rsidRDefault="007B382E">
      <w:pPr>
        <w:spacing w:after="0" w:line="240" w:lineRule="auto"/>
        <w:rPr>
          <w:b/>
          <w:color w:val="104F75"/>
          <w:sz w:val="32"/>
          <w:szCs w:val="32"/>
          <w:lang w:eastAsia="ja-JP"/>
        </w:rPr>
      </w:pPr>
      <w:bookmarkStart w:id="26" w:name="_Annex_A_–"/>
      <w:bookmarkStart w:id="27" w:name="_Ref390858396"/>
      <w:bookmarkStart w:id="28" w:name="_Toc399237586"/>
      <w:bookmarkStart w:id="29" w:name="_Ref443308240"/>
      <w:bookmarkEnd w:id="26"/>
      <w:r>
        <w:rPr>
          <w:lang w:eastAsia="ja-JP"/>
        </w:rPr>
        <w:br w:type="page"/>
      </w:r>
    </w:p>
    <w:p w14:paraId="63564B56" w14:textId="079F549C" w:rsidR="00B077FC" w:rsidRPr="00B077FC" w:rsidRDefault="00B077FC" w:rsidP="00835621">
      <w:pPr>
        <w:pStyle w:val="Heading2"/>
        <w:rPr>
          <w:lang w:eastAsia="ja-JP"/>
        </w:rPr>
      </w:pPr>
      <w:bookmarkStart w:id="30" w:name="_Toc489251709"/>
      <w:r w:rsidRPr="00B077FC">
        <w:rPr>
          <w:lang w:eastAsia="ja-JP"/>
        </w:rPr>
        <w:lastRenderedPageBreak/>
        <w:t xml:space="preserve">Annex A – </w:t>
      </w:r>
      <w:r w:rsidR="004B01AC">
        <w:rPr>
          <w:lang w:eastAsia="ja-JP"/>
        </w:rPr>
        <w:t>16 to 18</w:t>
      </w:r>
      <w:r w:rsidRPr="00B077FC">
        <w:rPr>
          <w:lang w:eastAsia="ja-JP"/>
        </w:rPr>
        <w:t xml:space="preserve"> performance tables discounting families</w:t>
      </w:r>
      <w:bookmarkEnd w:id="27"/>
      <w:bookmarkEnd w:id="28"/>
      <w:bookmarkEnd w:id="29"/>
      <w:bookmarkEnd w:id="30"/>
    </w:p>
    <w:tbl>
      <w:tblPr>
        <w:tblpPr w:leftFromText="180" w:rightFromText="180" w:vertAnchor="text" w:tblpY="1"/>
        <w:tblOverlap w:val="never"/>
        <w:tblW w:w="7055"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ayout w:type="fixed"/>
        <w:tblLook w:val="0000" w:firstRow="0" w:lastRow="0" w:firstColumn="0" w:lastColumn="0" w:noHBand="0" w:noVBand="0"/>
      </w:tblPr>
      <w:tblGrid>
        <w:gridCol w:w="1242"/>
        <w:gridCol w:w="1134"/>
        <w:gridCol w:w="993"/>
        <w:gridCol w:w="1418"/>
        <w:gridCol w:w="992"/>
        <w:gridCol w:w="1276"/>
      </w:tblGrid>
      <w:tr w:rsidR="006F0B9B" w:rsidRPr="00A13225" w14:paraId="3FC16101" w14:textId="77777777" w:rsidTr="00835621">
        <w:trPr>
          <w:trHeight w:val="658"/>
        </w:trPr>
        <w:tc>
          <w:tcPr>
            <w:tcW w:w="1242" w:type="dxa"/>
            <w:tcBorders>
              <w:left w:val="single" w:sz="12" w:space="0" w:color="auto"/>
              <w:bottom w:val="single" w:sz="18" w:space="0" w:color="auto"/>
              <w:right w:val="double" w:sz="4" w:space="0" w:color="auto"/>
            </w:tcBorders>
            <w:shd w:val="clear" w:color="auto" w:fill="A6A6A6"/>
            <w:vAlign w:val="center"/>
          </w:tcPr>
          <w:p w14:paraId="00950AEC" w14:textId="77777777" w:rsidR="006F0B9B" w:rsidRPr="00A13225" w:rsidRDefault="006F0B9B">
            <w:pPr>
              <w:widowControl w:val="0"/>
              <w:numPr>
                <w:ilvl w:val="12"/>
                <w:numId w:val="0"/>
              </w:numPr>
              <w:overflowPunct w:val="0"/>
              <w:autoSpaceDE w:val="0"/>
              <w:autoSpaceDN w:val="0"/>
              <w:adjustRightInd w:val="0"/>
              <w:spacing w:before="40" w:after="40" w:line="240" w:lineRule="auto"/>
              <w:jc w:val="center"/>
              <w:textAlignment w:val="baseline"/>
              <w:rPr>
                <w:rFonts w:cs="Arial"/>
                <w:b/>
                <w:color w:val="auto"/>
                <w:sz w:val="16"/>
                <w:szCs w:val="16"/>
                <w:lang w:eastAsia="en-US"/>
              </w:rPr>
            </w:pPr>
            <w:r w:rsidRPr="00A13225">
              <w:rPr>
                <w:rFonts w:cs="Arial"/>
                <w:b/>
                <w:color w:val="auto"/>
                <w:sz w:val="16"/>
                <w:szCs w:val="16"/>
                <w:lang w:eastAsia="en-US"/>
              </w:rPr>
              <w:t>General</w:t>
            </w:r>
          </w:p>
        </w:tc>
        <w:tc>
          <w:tcPr>
            <w:tcW w:w="1134" w:type="dxa"/>
            <w:tcBorders>
              <w:left w:val="double" w:sz="4" w:space="0" w:color="auto"/>
              <w:bottom w:val="single" w:sz="18" w:space="0" w:color="auto"/>
              <w:right w:val="double" w:sz="4" w:space="0" w:color="auto"/>
            </w:tcBorders>
            <w:shd w:val="clear" w:color="auto" w:fill="A6A6A6"/>
            <w:vAlign w:val="center"/>
          </w:tcPr>
          <w:p w14:paraId="70D0A9B1" w14:textId="77777777" w:rsidR="006F0B9B" w:rsidRPr="00A13225" w:rsidRDefault="006F0B9B">
            <w:pPr>
              <w:widowControl w:val="0"/>
              <w:numPr>
                <w:ilvl w:val="12"/>
                <w:numId w:val="0"/>
              </w:numPr>
              <w:overflowPunct w:val="0"/>
              <w:autoSpaceDE w:val="0"/>
              <w:autoSpaceDN w:val="0"/>
              <w:adjustRightInd w:val="0"/>
              <w:spacing w:before="40" w:after="40" w:line="240" w:lineRule="auto"/>
              <w:jc w:val="center"/>
              <w:textAlignment w:val="baseline"/>
              <w:rPr>
                <w:rFonts w:cs="Arial"/>
                <w:b/>
                <w:color w:val="auto"/>
                <w:sz w:val="16"/>
                <w:szCs w:val="16"/>
                <w:lang w:eastAsia="en-US"/>
              </w:rPr>
            </w:pPr>
            <w:r w:rsidRPr="00A13225">
              <w:rPr>
                <w:rFonts w:cs="Arial"/>
                <w:b/>
                <w:color w:val="auto"/>
                <w:sz w:val="16"/>
                <w:szCs w:val="16"/>
                <w:lang w:eastAsia="en-US"/>
              </w:rPr>
              <w:t>General Vocational</w:t>
            </w:r>
          </w:p>
        </w:tc>
        <w:tc>
          <w:tcPr>
            <w:tcW w:w="993" w:type="dxa"/>
            <w:tcBorders>
              <w:left w:val="double" w:sz="4" w:space="0" w:color="auto"/>
              <w:bottom w:val="single" w:sz="18" w:space="0" w:color="auto"/>
              <w:right w:val="double" w:sz="4" w:space="0" w:color="auto"/>
            </w:tcBorders>
            <w:shd w:val="clear" w:color="auto" w:fill="A6A6A6"/>
            <w:vAlign w:val="center"/>
          </w:tcPr>
          <w:p w14:paraId="100AE0B8" w14:textId="77777777" w:rsidR="006F0B9B" w:rsidRPr="00A13225" w:rsidRDefault="006F0B9B">
            <w:pPr>
              <w:widowControl w:val="0"/>
              <w:numPr>
                <w:ilvl w:val="12"/>
                <w:numId w:val="0"/>
              </w:numPr>
              <w:overflowPunct w:val="0"/>
              <w:autoSpaceDE w:val="0"/>
              <w:autoSpaceDN w:val="0"/>
              <w:adjustRightInd w:val="0"/>
              <w:spacing w:before="40" w:after="40" w:line="240" w:lineRule="auto"/>
              <w:jc w:val="center"/>
              <w:textAlignment w:val="baseline"/>
              <w:rPr>
                <w:rFonts w:cs="Arial"/>
                <w:b/>
                <w:color w:val="auto"/>
                <w:sz w:val="16"/>
                <w:szCs w:val="16"/>
                <w:lang w:eastAsia="en-US"/>
              </w:rPr>
            </w:pPr>
            <w:r w:rsidRPr="00A13225">
              <w:rPr>
                <w:rFonts w:cs="Arial"/>
                <w:b/>
                <w:color w:val="auto"/>
                <w:sz w:val="16"/>
                <w:szCs w:val="16"/>
                <w:lang w:eastAsia="en-US"/>
              </w:rPr>
              <w:t>AEA</w:t>
            </w:r>
          </w:p>
        </w:tc>
        <w:tc>
          <w:tcPr>
            <w:tcW w:w="1418" w:type="dxa"/>
            <w:tcBorders>
              <w:left w:val="double" w:sz="4" w:space="0" w:color="auto"/>
              <w:bottom w:val="single" w:sz="18" w:space="0" w:color="auto"/>
              <w:right w:val="double" w:sz="4" w:space="0" w:color="auto"/>
            </w:tcBorders>
            <w:shd w:val="clear" w:color="auto" w:fill="A6A6A6"/>
            <w:vAlign w:val="center"/>
          </w:tcPr>
          <w:p w14:paraId="32A6ADDC" w14:textId="77777777" w:rsidR="006F0B9B" w:rsidRPr="00A13225" w:rsidRDefault="006F0B9B">
            <w:pPr>
              <w:widowControl w:val="0"/>
              <w:numPr>
                <w:ilvl w:val="12"/>
                <w:numId w:val="0"/>
              </w:numPr>
              <w:overflowPunct w:val="0"/>
              <w:autoSpaceDE w:val="0"/>
              <w:autoSpaceDN w:val="0"/>
              <w:adjustRightInd w:val="0"/>
              <w:spacing w:before="40" w:after="40" w:line="240" w:lineRule="auto"/>
              <w:jc w:val="center"/>
              <w:textAlignment w:val="baseline"/>
              <w:rPr>
                <w:rFonts w:cs="Arial"/>
                <w:b/>
                <w:color w:val="auto"/>
                <w:sz w:val="16"/>
                <w:szCs w:val="16"/>
                <w:lang w:eastAsia="en-US"/>
              </w:rPr>
            </w:pPr>
            <w:r w:rsidRPr="00A13225">
              <w:rPr>
                <w:rFonts w:cs="Arial"/>
                <w:b/>
                <w:color w:val="auto"/>
                <w:sz w:val="16"/>
                <w:szCs w:val="16"/>
                <w:lang w:eastAsia="en-US"/>
              </w:rPr>
              <w:t>Vocationally related</w:t>
            </w:r>
          </w:p>
        </w:tc>
        <w:tc>
          <w:tcPr>
            <w:tcW w:w="992" w:type="dxa"/>
            <w:tcBorders>
              <w:left w:val="double" w:sz="4" w:space="0" w:color="auto"/>
              <w:bottom w:val="single" w:sz="18" w:space="0" w:color="auto"/>
              <w:right w:val="double" w:sz="4" w:space="0" w:color="auto"/>
            </w:tcBorders>
            <w:shd w:val="clear" w:color="auto" w:fill="A6A6A6"/>
          </w:tcPr>
          <w:p w14:paraId="1E09C780" w14:textId="7E303801" w:rsidR="006F0B9B" w:rsidRPr="00A13225" w:rsidRDefault="006F0B9B">
            <w:pPr>
              <w:widowControl w:val="0"/>
              <w:numPr>
                <w:ilvl w:val="12"/>
                <w:numId w:val="0"/>
              </w:numPr>
              <w:overflowPunct w:val="0"/>
              <w:autoSpaceDE w:val="0"/>
              <w:autoSpaceDN w:val="0"/>
              <w:adjustRightInd w:val="0"/>
              <w:spacing w:before="40" w:after="40" w:line="240" w:lineRule="auto"/>
              <w:jc w:val="center"/>
              <w:textAlignment w:val="baseline"/>
              <w:rPr>
                <w:rFonts w:cs="Arial"/>
                <w:b/>
                <w:color w:val="auto"/>
                <w:sz w:val="16"/>
                <w:szCs w:val="16"/>
                <w:lang w:eastAsia="en-US"/>
              </w:rPr>
            </w:pPr>
            <w:r w:rsidRPr="00A13225">
              <w:rPr>
                <w:rFonts w:cs="Arial"/>
                <w:b/>
                <w:color w:val="auto"/>
                <w:sz w:val="16"/>
                <w:szCs w:val="16"/>
                <w:lang w:eastAsia="en-US"/>
              </w:rPr>
              <w:tab/>
              <w:t>Free Standing Maths</w:t>
            </w:r>
          </w:p>
        </w:tc>
        <w:tc>
          <w:tcPr>
            <w:tcW w:w="1276" w:type="dxa"/>
            <w:tcBorders>
              <w:left w:val="double" w:sz="4" w:space="0" w:color="auto"/>
              <w:bottom w:val="single" w:sz="18" w:space="0" w:color="auto"/>
            </w:tcBorders>
            <w:shd w:val="clear" w:color="auto" w:fill="A6A6A6"/>
            <w:vAlign w:val="center"/>
          </w:tcPr>
          <w:p w14:paraId="58F57B19" w14:textId="05834B48" w:rsidR="006F0B9B" w:rsidRPr="00A13225" w:rsidRDefault="006F0B9B">
            <w:pPr>
              <w:widowControl w:val="0"/>
              <w:numPr>
                <w:ilvl w:val="12"/>
                <w:numId w:val="0"/>
              </w:numPr>
              <w:overflowPunct w:val="0"/>
              <w:autoSpaceDE w:val="0"/>
              <w:autoSpaceDN w:val="0"/>
              <w:adjustRightInd w:val="0"/>
              <w:spacing w:before="40" w:after="40" w:line="240" w:lineRule="auto"/>
              <w:jc w:val="center"/>
              <w:textAlignment w:val="baseline"/>
              <w:rPr>
                <w:rFonts w:cs="Arial"/>
                <w:b/>
                <w:color w:val="auto"/>
                <w:sz w:val="16"/>
                <w:szCs w:val="16"/>
                <w:lang w:eastAsia="en-US"/>
              </w:rPr>
            </w:pPr>
            <w:r w:rsidRPr="00A13225">
              <w:rPr>
                <w:rFonts w:cs="Arial"/>
                <w:b/>
                <w:color w:val="auto"/>
                <w:sz w:val="16"/>
                <w:szCs w:val="16"/>
                <w:lang w:eastAsia="en-US"/>
              </w:rPr>
              <w:t>Other General</w:t>
            </w:r>
          </w:p>
        </w:tc>
      </w:tr>
      <w:tr w:rsidR="006F0B9B" w:rsidRPr="00A13225" w14:paraId="33E0B634" w14:textId="77777777" w:rsidTr="00835621">
        <w:trPr>
          <w:trHeight w:val="903"/>
        </w:trPr>
        <w:tc>
          <w:tcPr>
            <w:tcW w:w="1242" w:type="dxa"/>
            <w:tcBorders>
              <w:top w:val="single" w:sz="8" w:space="0" w:color="auto"/>
              <w:left w:val="single" w:sz="12" w:space="0" w:color="auto"/>
              <w:bottom w:val="single" w:sz="8" w:space="0" w:color="auto"/>
              <w:right w:val="double" w:sz="4" w:space="0" w:color="auto"/>
            </w:tcBorders>
          </w:tcPr>
          <w:p w14:paraId="78B328BE" w14:textId="77777777" w:rsidR="006F0B9B" w:rsidRPr="00A13225" w:rsidRDefault="006F0B9B">
            <w:pPr>
              <w:widowControl w:val="0"/>
              <w:numPr>
                <w:ilvl w:val="12"/>
                <w:numId w:val="0"/>
              </w:numPr>
              <w:overflowPunct w:val="0"/>
              <w:autoSpaceDE w:val="0"/>
              <w:autoSpaceDN w:val="0"/>
              <w:adjustRightInd w:val="0"/>
              <w:spacing w:after="0" w:line="240" w:lineRule="auto"/>
              <w:textAlignment w:val="baseline"/>
              <w:rPr>
                <w:rFonts w:cs="Arial"/>
                <w:color w:val="auto"/>
                <w:sz w:val="16"/>
                <w:szCs w:val="16"/>
                <w:lang w:eastAsia="en-US"/>
              </w:rPr>
            </w:pPr>
            <w:r w:rsidRPr="00A13225">
              <w:rPr>
                <w:rFonts w:cs="Arial"/>
                <w:color w:val="auto"/>
                <w:sz w:val="16"/>
                <w:szCs w:val="16"/>
                <w:lang w:eastAsia="en-US"/>
              </w:rPr>
              <w:t>GCE A Level</w:t>
            </w:r>
            <w:r w:rsidRPr="00A13225" w:rsidDel="00F6728D">
              <w:rPr>
                <w:rFonts w:cs="Arial"/>
                <w:color w:val="auto"/>
                <w:sz w:val="16"/>
                <w:szCs w:val="16"/>
                <w:lang w:eastAsia="en-US"/>
              </w:rPr>
              <w:t xml:space="preserve"> </w:t>
            </w:r>
          </w:p>
        </w:tc>
        <w:tc>
          <w:tcPr>
            <w:tcW w:w="1134" w:type="dxa"/>
            <w:tcBorders>
              <w:top w:val="single" w:sz="8" w:space="0" w:color="auto"/>
              <w:left w:val="double" w:sz="4" w:space="0" w:color="auto"/>
              <w:bottom w:val="single" w:sz="8" w:space="0" w:color="auto"/>
              <w:right w:val="double" w:sz="4" w:space="0" w:color="auto"/>
            </w:tcBorders>
          </w:tcPr>
          <w:p w14:paraId="0C2F08DF" w14:textId="348011B4"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 xml:space="preserve">Applied GCE </w:t>
            </w:r>
            <w:r>
              <w:rPr>
                <w:rFonts w:cs="Arial"/>
                <w:color w:val="auto"/>
                <w:sz w:val="16"/>
                <w:szCs w:val="16"/>
                <w:lang w:eastAsia="en-US"/>
              </w:rPr>
              <w:t xml:space="preserve">A level </w:t>
            </w:r>
            <w:r w:rsidRPr="00A13225">
              <w:rPr>
                <w:rFonts w:cs="Arial"/>
                <w:color w:val="auto"/>
                <w:sz w:val="16"/>
                <w:szCs w:val="16"/>
                <w:lang w:eastAsia="en-US"/>
              </w:rPr>
              <w:t>Double Award</w:t>
            </w:r>
          </w:p>
        </w:tc>
        <w:tc>
          <w:tcPr>
            <w:tcW w:w="993" w:type="dxa"/>
            <w:tcBorders>
              <w:top w:val="single" w:sz="8" w:space="0" w:color="auto"/>
              <w:left w:val="double" w:sz="4" w:space="0" w:color="auto"/>
              <w:bottom w:val="single" w:sz="8" w:space="0" w:color="auto"/>
              <w:right w:val="double" w:sz="4" w:space="0" w:color="auto"/>
            </w:tcBorders>
          </w:tcPr>
          <w:p w14:paraId="037412A1" w14:textId="77777777"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Advanced Extension Award</w:t>
            </w:r>
          </w:p>
        </w:tc>
        <w:tc>
          <w:tcPr>
            <w:tcW w:w="1418" w:type="dxa"/>
            <w:tcBorders>
              <w:top w:val="single" w:sz="8" w:space="0" w:color="auto"/>
              <w:left w:val="double" w:sz="4" w:space="0" w:color="auto"/>
              <w:bottom w:val="single" w:sz="8" w:space="0" w:color="auto"/>
              <w:right w:val="double" w:sz="4" w:space="0" w:color="auto"/>
            </w:tcBorders>
          </w:tcPr>
          <w:p w14:paraId="4589F04E" w14:textId="0C4CD1A3" w:rsidR="006F0B9B" w:rsidRPr="00A13225" w:rsidRDefault="006F0B9B" w:rsidP="00835621">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Pr>
                <w:rFonts w:cs="Arial"/>
                <w:color w:val="auto"/>
                <w:sz w:val="16"/>
                <w:szCs w:val="16"/>
                <w:lang w:eastAsia="en-US"/>
              </w:rPr>
              <w:t>VRQ Level 2 and 3*</w:t>
            </w:r>
          </w:p>
        </w:tc>
        <w:tc>
          <w:tcPr>
            <w:tcW w:w="992" w:type="dxa"/>
            <w:tcBorders>
              <w:top w:val="single" w:sz="8" w:space="0" w:color="auto"/>
              <w:left w:val="double" w:sz="4" w:space="0" w:color="auto"/>
              <w:bottom w:val="single" w:sz="8" w:space="0" w:color="auto"/>
              <w:right w:val="double" w:sz="4" w:space="0" w:color="auto"/>
            </w:tcBorders>
          </w:tcPr>
          <w:p w14:paraId="77DC4374" w14:textId="1AE182FD"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Level 3</w:t>
            </w:r>
          </w:p>
        </w:tc>
        <w:tc>
          <w:tcPr>
            <w:tcW w:w="1276" w:type="dxa"/>
            <w:tcBorders>
              <w:top w:val="single" w:sz="8" w:space="0" w:color="auto"/>
              <w:left w:val="double" w:sz="4" w:space="0" w:color="auto"/>
              <w:bottom w:val="single" w:sz="8" w:space="0" w:color="auto"/>
            </w:tcBorders>
          </w:tcPr>
          <w:p w14:paraId="3B361992" w14:textId="24F89850"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International Baccalaureate</w:t>
            </w:r>
          </w:p>
        </w:tc>
      </w:tr>
      <w:tr w:rsidR="006F0B9B" w:rsidRPr="00A13225" w14:paraId="4E7C9B88" w14:textId="77777777" w:rsidTr="00835621">
        <w:trPr>
          <w:trHeight w:val="497"/>
        </w:trPr>
        <w:tc>
          <w:tcPr>
            <w:tcW w:w="1242" w:type="dxa"/>
            <w:tcBorders>
              <w:top w:val="single" w:sz="8" w:space="0" w:color="auto"/>
              <w:left w:val="single" w:sz="12" w:space="0" w:color="auto"/>
              <w:bottom w:val="single" w:sz="8" w:space="0" w:color="auto"/>
              <w:right w:val="double" w:sz="4" w:space="0" w:color="auto"/>
            </w:tcBorders>
          </w:tcPr>
          <w:p w14:paraId="4EBABC49" w14:textId="3033E99A"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 xml:space="preserve">GCE AS </w:t>
            </w:r>
            <w:r>
              <w:rPr>
                <w:rFonts w:cs="Arial"/>
                <w:color w:val="auto"/>
                <w:sz w:val="16"/>
                <w:szCs w:val="16"/>
                <w:lang w:eastAsia="en-US"/>
              </w:rPr>
              <w:t>l</w:t>
            </w:r>
            <w:r w:rsidRPr="00A13225">
              <w:rPr>
                <w:rFonts w:cs="Arial"/>
                <w:color w:val="auto"/>
                <w:sz w:val="16"/>
                <w:szCs w:val="16"/>
                <w:lang w:eastAsia="en-US"/>
              </w:rPr>
              <w:t>evel</w:t>
            </w:r>
            <w:r w:rsidRPr="00A13225" w:rsidDel="00F6728D">
              <w:rPr>
                <w:rFonts w:cs="Arial"/>
                <w:color w:val="auto"/>
                <w:sz w:val="16"/>
                <w:szCs w:val="16"/>
                <w:lang w:eastAsia="en-US"/>
              </w:rPr>
              <w:t xml:space="preserve"> </w:t>
            </w:r>
          </w:p>
        </w:tc>
        <w:tc>
          <w:tcPr>
            <w:tcW w:w="1134" w:type="dxa"/>
            <w:tcBorders>
              <w:top w:val="single" w:sz="8" w:space="0" w:color="auto"/>
              <w:left w:val="double" w:sz="4" w:space="0" w:color="auto"/>
              <w:bottom w:val="single" w:sz="8" w:space="0" w:color="auto"/>
              <w:right w:val="double" w:sz="4" w:space="0" w:color="auto"/>
            </w:tcBorders>
          </w:tcPr>
          <w:p w14:paraId="6CD61CBA" w14:textId="52959029"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 xml:space="preserve">Applied GCE A </w:t>
            </w:r>
            <w:r>
              <w:rPr>
                <w:rFonts w:cs="Arial"/>
                <w:color w:val="auto"/>
                <w:sz w:val="16"/>
                <w:szCs w:val="16"/>
                <w:lang w:eastAsia="en-US"/>
              </w:rPr>
              <w:t>l</w:t>
            </w:r>
            <w:r w:rsidRPr="00A13225">
              <w:rPr>
                <w:rFonts w:cs="Arial"/>
                <w:color w:val="auto"/>
                <w:sz w:val="16"/>
                <w:szCs w:val="16"/>
                <w:lang w:eastAsia="en-US"/>
              </w:rPr>
              <w:t>evel</w:t>
            </w:r>
          </w:p>
        </w:tc>
        <w:tc>
          <w:tcPr>
            <w:tcW w:w="993" w:type="dxa"/>
            <w:tcBorders>
              <w:top w:val="single" w:sz="8" w:space="0" w:color="auto"/>
              <w:left w:val="double" w:sz="4" w:space="0" w:color="auto"/>
              <w:bottom w:val="single" w:sz="8" w:space="0" w:color="auto"/>
              <w:right w:val="double" w:sz="4" w:space="0" w:color="auto"/>
            </w:tcBorders>
          </w:tcPr>
          <w:p w14:paraId="6D18EE19" w14:textId="77777777"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0E010C95" w14:textId="7A131B06" w:rsidR="006F0B9B" w:rsidRPr="00A13225" w:rsidRDefault="006F0B9B" w:rsidP="00835621">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BTEC Diploma</w:t>
            </w:r>
            <w:r>
              <w:rPr>
                <w:rFonts w:cs="Arial"/>
                <w:color w:val="auto"/>
                <w:sz w:val="16"/>
                <w:szCs w:val="16"/>
                <w:lang w:eastAsia="en-US"/>
              </w:rPr>
              <w:t xml:space="preserve"> Level 1/2, 2 and 3</w:t>
            </w:r>
          </w:p>
        </w:tc>
        <w:tc>
          <w:tcPr>
            <w:tcW w:w="992" w:type="dxa"/>
            <w:tcBorders>
              <w:top w:val="single" w:sz="8" w:space="0" w:color="auto"/>
              <w:left w:val="double" w:sz="4" w:space="0" w:color="auto"/>
              <w:bottom w:val="single" w:sz="8" w:space="0" w:color="auto"/>
              <w:right w:val="double" w:sz="4" w:space="0" w:color="auto"/>
            </w:tcBorders>
          </w:tcPr>
          <w:p w14:paraId="2EDAADEC" w14:textId="77777777"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02C955D3" w14:textId="4A00B9F4" w:rsidR="006F0B9B" w:rsidRPr="00A13225" w:rsidRDefault="006F0B9B" w:rsidP="00835621">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Pr>
                <w:rFonts w:cs="Arial"/>
                <w:color w:val="auto"/>
                <w:sz w:val="16"/>
                <w:szCs w:val="16"/>
                <w:lang w:eastAsia="en-US"/>
              </w:rPr>
              <w:t>Other General qualifications Level 2 and 3</w:t>
            </w:r>
          </w:p>
        </w:tc>
      </w:tr>
      <w:tr w:rsidR="006F0B9B" w:rsidRPr="00A13225" w14:paraId="0FC8291D" w14:textId="77777777" w:rsidTr="00835621">
        <w:trPr>
          <w:trHeight w:val="1024"/>
        </w:trPr>
        <w:tc>
          <w:tcPr>
            <w:tcW w:w="1242" w:type="dxa"/>
            <w:tcBorders>
              <w:top w:val="single" w:sz="8" w:space="0" w:color="auto"/>
              <w:left w:val="single" w:sz="12" w:space="0" w:color="auto"/>
              <w:bottom w:val="single" w:sz="8" w:space="0" w:color="auto"/>
              <w:right w:val="double" w:sz="4" w:space="0" w:color="auto"/>
            </w:tcBorders>
          </w:tcPr>
          <w:p w14:paraId="1D678AFE" w14:textId="77777777"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Diploma Extended Project</w:t>
            </w:r>
          </w:p>
        </w:tc>
        <w:tc>
          <w:tcPr>
            <w:tcW w:w="1134" w:type="dxa"/>
            <w:tcBorders>
              <w:top w:val="single" w:sz="8" w:space="0" w:color="auto"/>
              <w:left w:val="double" w:sz="4" w:space="0" w:color="auto"/>
              <w:bottom w:val="single" w:sz="8" w:space="0" w:color="auto"/>
              <w:right w:val="double" w:sz="4" w:space="0" w:color="auto"/>
            </w:tcBorders>
          </w:tcPr>
          <w:p w14:paraId="284BE9CC" w14:textId="4EC85F38"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 xml:space="preserve">Applied GCE AS </w:t>
            </w:r>
            <w:r>
              <w:rPr>
                <w:rFonts w:cs="Arial"/>
                <w:color w:val="auto"/>
                <w:sz w:val="16"/>
                <w:szCs w:val="16"/>
                <w:lang w:eastAsia="en-US"/>
              </w:rPr>
              <w:t>l</w:t>
            </w:r>
            <w:r w:rsidRPr="00A13225">
              <w:rPr>
                <w:rFonts w:cs="Arial"/>
                <w:color w:val="auto"/>
                <w:sz w:val="16"/>
                <w:szCs w:val="16"/>
                <w:lang w:eastAsia="en-US"/>
              </w:rPr>
              <w:t>evel Double Award</w:t>
            </w:r>
          </w:p>
        </w:tc>
        <w:tc>
          <w:tcPr>
            <w:tcW w:w="993" w:type="dxa"/>
            <w:tcBorders>
              <w:top w:val="single" w:sz="8" w:space="0" w:color="auto"/>
              <w:left w:val="double" w:sz="4" w:space="0" w:color="auto"/>
              <w:bottom w:val="single" w:sz="8" w:space="0" w:color="auto"/>
              <w:right w:val="double" w:sz="4" w:space="0" w:color="auto"/>
            </w:tcBorders>
          </w:tcPr>
          <w:p w14:paraId="03550171" w14:textId="77777777"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7A7FA34C" w14:textId="18EA9A63"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BTEC Certificate</w:t>
            </w:r>
            <w:r>
              <w:rPr>
                <w:rFonts w:cs="Arial"/>
                <w:color w:val="auto"/>
                <w:sz w:val="16"/>
                <w:szCs w:val="16"/>
                <w:lang w:eastAsia="en-US"/>
              </w:rPr>
              <w:t xml:space="preserve">  Level 1/2, 2 and 3</w:t>
            </w:r>
          </w:p>
        </w:tc>
        <w:tc>
          <w:tcPr>
            <w:tcW w:w="992" w:type="dxa"/>
            <w:tcBorders>
              <w:top w:val="single" w:sz="8" w:space="0" w:color="auto"/>
              <w:left w:val="double" w:sz="4" w:space="0" w:color="auto"/>
              <w:bottom w:val="single" w:sz="8" w:space="0" w:color="auto"/>
              <w:right w:val="double" w:sz="4" w:space="0" w:color="auto"/>
            </w:tcBorders>
          </w:tcPr>
          <w:p w14:paraId="717551FF" w14:textId="77777777"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45C34688" w14:textId="7E7D0D55"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r w:rsidR="006F0B9B" w:rsidRPr="00A13225" w14:paraId="319ACF9A" w14:textId="77777777" w:rsidTr="00835621">
        <w:trPr>
          <w:trHeight w:val="485"/>
        </w:trPr>
        <w:tc>
          <w:tcPr>
            <w:tcW w:w="1242" w:type="dxa"/>
            <w:tcBorders>
              <w:top w:val="single" w:sz="8" w:space="0" w:color="auto"/>
              <w:left w:val="single" w:sz="12" w:space="0" w:color="auto"/>
              <w:bottom w:val="single" w:sz="8" w:space="0" w:color="auto"/>
              <w:right w:val="double" w:sz="4" w:space="0" w:color="auto"/>
            </w:tcBorders>
          </w:tcPr>
          <w:p w14:paraId="0CDDFBCE" w14:textId="34F0C1ED"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Pre U Diploma</w:t>
            </w:r>
          </w:p>
        </w:tc>
        <w:tc>
          <w:tcPr>
            <w:tcW w:w="1134" w:type="dxa"/>
            <w:tcBorders>
              <w:top w:val="single" w:sz="8" w:space="0" w:color="auto"/>
              <w:left w:val="double" w:sz="4" w:space="0" w:color="auto"/>
              <w:bottom w:val="single" w:sz="8" w:space="0" w:color="auto"/>
              <w:right w:val="double" w:sz="4" w:space="0" w:color="auto"/>
            </w:tcBorders>
          </w:tcPr>
          <w:p w14:paraId="3B11BF24" w14:textId="77F9B784"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 xml:space="preserve">Applied GCE AS </w:t>
            </w:r>
            <w:r>
              <w:rPr>
                <w:rFonts w:cs="Arial"/>
                <w:color w:val="auto"/>
                <w:sz w:val="16"/>
                <w:szCs w:val="16"/>
                <w:lang w:eastAsia="en-US"/>
              </w:rPr>
              <w:t>l</w:t>
            </w:r>
            <w:r w:rsidRPr="00A13225">
              <w:rPr>
                <w:rFonts w:cs="Arial"/>
                <w:color w:val="auto"/>
                <w:sz w:val="16"/>
                <w:szCs w:val="16"/>
                <w:lang w:eastAsia="en-US"/>
              </w:rPr>
              <w:t>evel</w:t>
            </w:r>
          </w:p>
        </w:tc>
        <w:tc>
          <w:tcPr>
            <w:tcW w:w="993" w:type="dxa"/>
            <w:tcBorders>
              <w:top w:val="single" w:sz="8" w:space="0" w:color="auto"/>
              <w:left w:val="double" w:sz="4" w:space="0" w:color="auto"/>
              <w:bottom w:val="single" w:sz="8" w:space="0" w:color="auto"/>
              <w:right w:val="double" w:sz="4" w:space="0" w:color="auto"/>
            </w:tcBorders>
          </w:tcPr>
          <w:p w14:paraId="32DE8F7C" w14:textId="77777777"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11D76C49" w14:textId="7B318C25"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BTEC Award</w:t>
            </w:r>
            <w:r>
              <w:rPr>
                <w:rFonts w:cs="Arial"/>
                <w:color w:val="auto"/>
                <w:sz w:val="16"/>
                <w:szCs w:val="16"/>
                <w:lang w:eastAsia="en-US"/>
              </w:rPr>
              <w:t xml:space="preserve"> Level 3 </w:t>
            </w:r>
          </w:p>
        </w:tc>
        <w:tc>
          <w:tcPr>
            <w:tcW w:w="992" w:type="dxa"/>
            <w:tcBorders>
              <w:top w:val="single" w:sz="8" w:space="0" w:color="auto"/>
              <w:left w:val="double" w:sz="4" w:space="0" w:color="auto"/>
              <w:bottom w:val="single" w:sz="8" w:space="0" w:color="auto"/>
              <w:right w:val="double" w:sz="4" w:space="0" w:color="auto"/>
            </w:tcBorders>
          </w:tcPr>
          <w:p w14:paraId="3442C87B" w14:textId="77777777"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1AD62495" w14:textId="0E705B68" w:rsidR="006F0B9B" w:rsidRPr="00A13225" w:rsidRDefault="006F0B9B">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r w:rsidR="006F0B9B" w:rsidRPr="00A13225" w14:paraId="647773A0" w14:textId="77777777" w:rsidTr="00835621">
        <w:trPr>
          <w:trHeight w:val="596"/>
        </w:trPr>
        <w:tc>
          <w:tcPr>
            <w:tcW w:w="1242" w:type="dxa"/>
            <w:tcBorders>
              <w:top w:val="single" w:sz="8" w:space="0" w:color="auto"/>
              <w:left w:val="single" w:sz="12" w:space="0" w:color="auto"/>
              <w:bottom w:val="single" w:sz="8" w:space="0" w:color="auto"/>
              <w:right w:val="double" w:sz="4" w:space="0" w:color="auto"/>
            </w:tcBorders>
          </w:tcPr>
          <w:p w14:paraId="1B1B0EF4" w14:textId="36DA72E2" w:rsidR="006F0B9B" w:rsidRPr="00A13225" w:rsidRDefault="006F0B9B" w:rsidP="00B336E0">
            <w:pPr>
              <w:widowControl w:val="0"/>
              <w:numPr>
                <w:ilvl w:val="12"/>
                <w:numId w:val="0"/>
              </w:numPr>
              <w:overflowPunct w:val="0"/>
              <w:autoSpaceDE w:val="0"/>
              <w:autoSpaceDN w:val="0"/>
              <w:adjustRightInd w:val="0"/>
              <w:spacing w:after="0" w:line="240" w:lineRule="auto"/>
              <w:textAlignment w:val="baseline"/>
              <w:rPr>
                <w:rFonts w:cs="Arial"/>
                <w:color w:val="auto"/>
                <w:sz w:val="16"/>
                <w:szCs w:val="16"/>
                <w:lang w:eastAsia="en-US"/>
              </w:rPr>
            </w:pPr>
            <w:r w:rsidRPr="00A13225">
              <w:rPr>
                <w:rFonts w:cs="Arial"/>
                <w:color w:val="auto"/>
                <w:sz w:val="16"/>
                <w:szCs w:val="16"/>
                <w:lang w:eastAsia="en-US"/>
              </w:rPr>
              <w:t>Pre U Princip</w:t>
            </w:r>
            <w:r>
              <w:rPr>
                <w:rFonts w:cs="Arial"/>
                <w:color w:val="auto"/>
                <w:sz w:val="16"/>
                <w:szCs w:val="16"/>
                <w:lang w:eastAsia="en-US"/>
              </w:rPr>
              <w:t>al</w:t>
            </w:r>
            <w:r w:rsidRPr="00A13225">
              <w:rPr>
                <w:rFonts w:cs="Arial"/>
                <w:color w:val="auto"/>
                <w:sz w:val="16"/>
                <w:szCs w:val="16"/>
                <w:lang w:eastAsia="en-US"/>
              </w:rPr>
              <w:t xml:space="preserve"> Subject</w:t>
            </w:r>
          </w:p>
        </w:tc>
        <w:tc>
          <w:tcPr>
            <w:tcW w:w="1134" w:type="dxa"/>
            <w:tcBorders>
              <w:top w:val="single" w:sz="8" w:space="0" w:color="auto"/>
              <w:left w:val="double" w:sz="4" w:space="0" w:color="auto"/>
              <w:bottom w:val="single" w:sz="8" w:space="0" w:color="auto"/>
              <w:right w:val="double" w:sz="4" w:space="0" w:color="auto"/>
            </w:tcBorders>
          </w:tcPr>
          <w:p w14:paraId="78196F78" w14:textId="42022A6E"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 xml:space="preserve">Applied GCE A </w:t>
            </w:r>
            <w:r>
              <w:rPr>
                <w:rFonts w:cs="Arial"/>
                <w:color w:val="auto"/>
                <w:sz w:val="16"/>
                <w:szCs w:val="16"/>
                <w:lang w:eastAsia="en-US"/>
              </w:rPr>
              <w:t>l</w:t>
            </w:r>
            <w:r w:rsidRPr="00A13225">
              <w:rPr>
                <w:rFonts w:cs="Arial"/>
                <w:color w:val="auto"/>
                <w:sz w:val="16"/>
                <w:szCs w:val="16"/>
                <w:lang w:eastAsia="en-US"/>
              </w:rPr>
              <w:t>evel / AS combined</w:t>
            </w:r>
          </w:p>
        </w:tc>
        <w:tc>
          <w:tcPr>
            <w:tcW w:w="993" w:type="dxa"/>
            <w:tcBorders>
              <w:top w:val="single" w:sz="8" w:space="0" w:color="auto"/>
              <w:left w:val="double" w:sz="4" w:space="0" w:color="auto"/>
              <w:bottom w:val="single" w:sz="8" w:space="0" w:color="auto"/>
              <w:right w:val="double" w:sz="4" w:space="0" w:color="auto"/>
            </w:tcBorders>
          </w:tcPr>
          <w:p w14:paraId="02D63DB7"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57C597D9" w14:textId="6D00D0F4"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OCR Cambridge Technical Certificate</w:t>
            </w:r>
            <w:r>
              <w:rPr>
                <w:rFonts w:cs="Arial"/>
                <w:color w:val="auto"/>
                <w:sz w:val="16"/>
                <w:szCs w:val="16"/>
                <w:lang w:eastAsia="en-US"/>
              </w:rPr>
              <w:t xml:space="preserve"> Level 3</w:t>
            </w:r>
          </w:p>
        </w:tc>
        <w:tc>
          <w:tcPr>
            <w:tcW w:w="992" w:type="dxa"/>
            <w:tcBorders>
              <w:top w:val="single" w:sz="8" w:space="0" w:color="auto"/>
              <w:left w:val="double" w:sz="4" w:space="0" w:color="auto"/>
              <w:bottom w:val="single" w:sz="8" w:space="0" w:color="auto"/>
              <w:right w:val="double" w:sz="4" w:space="0" w:color="auto"/>
            </w:tcBorders>
          </w:tcPr>
          <w:p w14:paraId="2814388D"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728D5EE3" w14:textId="58514E5A"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r w:rsidR="006F0B9B" w:rsidRPr="00A13225" w14:paraId="47029BDE" w14:textId="77777777" w:rsidTr="00835621">
        <w:trPr>
          <w:trHeight w:val="494"/>
        </w:trPr>
        <w:tc>
          <w:tcPr>
            <w:tcW w:w="1242" w:type="dxa"/>
            <w:tcBorders>
              <w:top w:val="single" w:sz="8" w:space="0" w:color="auto"/>
              <w:left w:val="single" w:sz="12" w:space="0" w:color="auto"/>
              <w:bottom w:val="single" w:sz="8" w:space="0" w:color="auto"/>
              <w:right w:val="double" w:sz="4" w:space="0" w:color="auto"/>
            </w:tcBorders>
          </w:tcPr>
          <w:p w14:paraId="516EBB0B" w14:textId="3404EFC8" w:rsidR="006F0B9B" w:rsidRPr="00A13225" w:rsidRDefault="006F0B9B" w:rsidP="00B336E0">
            <w:pPr>
              <w:widowControl w:val="0"/>
              <w:numPr>
                <w:ilvl w:val="12"/>
                <w:numId w:val="0"/>
              </w:numPr>
              <w:overflowPunct w:val="0"/>
              <w:autoSpaceDE w:val="0"/>
              <w:autoSpaceDN w:val="0"/>
              <w:adjustRightInd w:val="0"/>
              <w:spacing w:after="0" w:line="240" w:lineRule="auto"/>
              <w:textAlignment w:val="baseline"/>
              <w:rPr>
                <w:rFonts w:cs="Arial"/>
                <w:color w:val="auto"/>
                <w:sz w:val="16"/>
                <w:szCs w:val="16"/>
                <w:lang w:eastAsia="en-US"/>
              </w:rPr>
            </w:pPr>
            <w:r w:rsidRPr="00A13225">
              <w:rPr>
                <w:rFonts w:cs="Arial"/>
                <w:color w:val="auto"/>
                <w:sz w:val="16"/>
                <w:szCs w:val="16"/>
                <w:lang w:eastAsia="en-US"/>
              </w:rPr>
              <w:t>Pre U Short Course Subject</w:t>
            </w:r>
          </w:p>
        </w:tc>
        <w:tc>
          <w:tcPr>
            <w:tcW w:w="1134" w:type="dxa"/>
            <w:tcBorders>
              <w:top w:val="single" w:sz="8" w:space="0" w:color="auto"/>
              <w:left w:val="double" w:sz="4" w:space="0" w:color="auto"/>
              <w:bottom w:val="single" w:sz="8" w:space="0" w:color="auto"/>
              <w:right w:val="double" w:sz="4" w:space="0" w:color="auto"/>
            </w:tcBorders>
          </w:tcPr>
          <w:p w14:paraId="200A744F"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993" w:type="dxa"/>
            <w:tcBorders>
              <w:top w:val="single" w:sz="8" w:space="0" w:color="auto"/>
              <w:left w:val="double" w:sz="4" w:space="0" w:color="auto"/>
              <w:bottom w:val="single" w:sz="8" w:space="0" w:color="auto"/>
              <w:right w:val="double" w:sz="4" w:space="0" w:color="auto"/>
            </w:tcBorders>
          </w:tcPr>
          <w:p w14:paraId="4C1CAFF9"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701D7494" w14:textId="759D8B6E"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OCR Cambridge Technical Diploma</w:t>
            </w:r>
            <w:r>
              <w:rPr>
                <w:rFonts w:cs="Arial"/>
                <w:color w:val="auto"/>
                <w:sz w:val="16"/>
                <w:szCs w:val="16"/>
                <w:lang w:eastAsia="en-US"/>
              </w:rPr>
              <w:t xml:space="preserve"> Level 2 and 3</w:t>
            </w:r>
          </w:p>
        </w:tc>
        <w:tc>
          <w:tcPr>
            <w:tcW w:w="992" w:type="dxa"/>
            <w:tcBorders>
              <w:top w:val="single" w:sz="8" w:space="0" w:color="auto"/>
              <w:left w:val="double" w:sz="4" w:space="0" w:color="auto"/>
              <w:bottom w:val="single" w:sz="8" w:space="0" w:color="auto"/>
              <w:right w:val="double" w:sz="4" w:space="0" w:color="auto"/>
            </w:tcBorders>
          </w:tcPr>
          <w:p w14:paraId="2DD05646"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7CFE866A" w14:textId="6CD755F5"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r w:rsidR="006F0B9B" w:rsidRPr="00A13225" w14:paraId="329D135A" w14:textId="77777777" w:rsidTr="00835621">
        <w:trPr>
          <w:trHeight w:val="485"/>
        </w:trPr>
        <w:tc>
          <w:tcPr>
            <w:tcW w:w="1242" w:type="dxa"/>
            <w:tcBorders>
              <w:top w:val="single" w:sz="8" w:space="0" w:color="auto"/>
              <w:left w:val="single" w:sz="12" w:space="0" w:color="auto"/>
              <w:bottom w:val="single" w:sz="8" w:space="0" w:color="auto"/>
              <w:right w:val="double" w:sz="4" w:space="0" w:color="auto"/>
            </w:tcBorders>
          </w:tcPr>
          <w:p w14:paraId="4A225DD4" w14:textId="37FAE7AF" w:rsidR="006F0B9B" w:rsidRPr="00A13225" w:rsidRDefault="006F0B9B" w:rsidP="00835621">
            <w:pPr>
              <w:widowControl w:val="0"/>
              <w:numPr>
                <w:ilvl w:val="12"/>
                <w:numId w:val="0"/>
              </w:numPr>
              <w:overflowPunct w:val="0"/>
              <w:autoSpaceDE w:val="0"/>
              <w:autoSpaceDN w:val="0"/>
              <w:adjustRightInd w:val="0"/>
              <w:spacing w:after="0" w:line="240" w:lineRule="auto"/>
              <w:textAlignment w:val="baseline"/>
              <w:rPr>
                <w:rFonts w:cs="Arial"/>
                <w:color w:val="auto"/>
                <w:sz w:val="16"/>
                <w:szCs w:val="16"/>
                <w:lang w:eastAsia="en-US"/>
              </w:rPr>
            </w:pPr>
            <w:r w:rsidRPr="00A13225">
              <w:rPr>
                <w:rFonts w:cs="Arial"/>
                <w:color w:val="auto"/>
                <w:sz w:val="16"/>
                <w:szCs w:val="16"/>
                <w:lang w:eastAsia="en-US"/>
              </w:rPr>
              <w:t>Prin</w:t>
            </w:r>
            <w:r>
              <w:rPr>
                <w:rFonts w:cs="Arial"/>
                <w:color w:val="auto"/>
                <w:sz w:val="16"/>
                <w:szCs w:val="16"/>
                <w:lang w:eastAsia="en-US"/>
              </w:rPr>
              <w:t>cipal Learning (Diploma) Level 3</w:t>
            </w:r>
          </w:p>
        </w:tc>
        <w:tc>
          <w:tcPr>
            <w:tcW w:w="1134" w:type="dxa"/>
            <w:tcBorders>
              <w:top w:val="single" w:sz="8" w:space="0" w:color="auto"/>
              <w:left w:val="double" w:sz="4" w:space="0" w:color="auto"/>
              <w:bottom w:val="single" w:sz="8" w:space="0" w:color="auto"/>
              <w:right w:val="double" w:sz="4" w:space="0" w:color="auto"/>
            </w:tcBorders>
          </w:tcPr>
          <w:p w14:paraId="2376611D"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993" w:type="dxa"/>
            <w:tcBorders>
              <w:top w:val="single" w:sz="8" w:space="0" w:color="auto"/>
              <w:left w:val="double" w:sz="4" w:space="0" w:color="auto"/>
              <w:bottom w:val="single" w:sz="8" w:space="0" w:color="auto"/>
              <w:right w:val="double" w:sz="4" w:space="0" w:color="auto"/>
            </w:tcBorders>
          </w:tcPr>
          <w:p w14:paraId="0F7859E0"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3D4D28A1" w14:textId="12AFE898"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OCR Cambridge Technical Extended Diploma</w:t>
            </w:r>
            <w:r>
              <w:rPr>
                <w:rFonts w:cs="Arial"/>
                <w:color w:val="auto"/>
                <w:sz w:val="16"/>
                <w:szCs w:val="16"/>
                <w:lang w:eastAsia="en-US"/>
              </w:rPr>
              <w:t xml:space="preserve"> Level 3</w:t>
            </w:r>
          </w:p>
        </w:tc>
        <w:tc>
          <w:tcPr>
            <w:tcW w:w="992" w:type="dxa"/>
            <w:tcBorders>
              <w:top w:val="single" w:sz="8" w:space="0" w:color="auto"/>
              <w:left w:val="double" w:sz="4" w:space="0" w:color="auto"/>
              <w:bottom w:val="single" w:sz="8" w:space="0" w:color="auto"/>
              <w:right w:val="double" w:sz="4" w:space="0" w:color="auto"/>
            </w:tcBorders>
          </w:tcPr>
          <w:p w14:paraId="591C15DE"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0A408EBC" w14:textId="33C8618A"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r w:rsidR="006F0B9B" w:rsidRPr="00A13225" w14:paraId="2E586D71" w14:textId="77777777" w:rsidTr="00835621">
        <w:trPr>
          <w:trHeight w:val="465"/>
        </w:trPr>
        <w:tc>
          <w:tcPr>
            <w:tcW w:w="1242" w:type="dxa"/>
            <w:tcBorders>
              <w:top w:val="single" w:sz="8" w:space="0" w:color="auto"/>
              <w:left w:val="single" w:sz="12" w:space="0" w:color="auto"/>
              <w:bottom w:val="single" w:sz="8" w:space="0" w:color="auto"/>
              <w:right w:val="double" w:sz="4" w:space="0" w:color="auto"/>
            </w:tcBorders>
          </w:tcPr>
          <w:p w14:paraId="4EFC2FD2" w14:textId="017AD641" w:rsidR="006F0B9B" w:rsidRPr="00A13225" w:rsidRDefault="006F0B9B" w:rsidP="00B336E0">
            <w:pPr>
              <w:widowControl w:val="0"/>
              <w:numPr>
                <w:ilvl w:val="12"/>
                <w:numId w:val="0"/>
              </w:numPr>
              <w:overflowPunct w:val="0"/>
              <w:autoSpaceDE w:val="0"/>
              <w:autoSpaceDN w:val="0"/>
              <w:adjustRightInd w:val="0"/>
              <w:spacing w:after="0" w:line="240" w:lineRule="auto"/>
              <w:textAlignment w:val="baseline"/>
              <w:rPr>
                <w:rFonts w:cs="Arial"/>
                <w:color w:val="auto"/>
                <w:sz w:val="16"/>
                <w:szCs w:val="16"/>
                <w:lang w:eastAsia="en-US"/>
              </w:rPr>
            </w:pPr>
            <w:r>
              <w:rPr>
                <w:rFonts w:cs="Arial"/>
                <w:color w:val="auto"/>
                <w:sz w:val="16"/>
                <w:szCs w:val="16"/>
                <w:lang w:eastAsia="en-US"/>
              </w:rPr>
              <w:t>Core Maths (Level 3)</w:t>
            </w:r>
          </w:p>
        </w:tc>
        <w:tc>
          <w:tcPr>
            <w:tcW w:w="1134" w:type="dxa"/>
            <w:tcBorders>
              <w:top w:val="single" w:sz="8" w:space="0" w:color="auto"/>
              <w:left w:val="double" w:sz="4" w:space="0" w:color="auto"/>
              <w:bottom w:val="single" w:sz="8" w:space="0" w:color="auto"/>
              <w:right w:val="double" w:sz="4" w:space="0" w:color="auto"/>
            </w:tcBorders>
          </w:tcPr>
          <w:p w14:paraId="3BC37A1C"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993" w:type="dxa"/>
            <w:tcBorders>
              <w:top w:val="single" w:sz="8" w:space="0" w:color="auto"/>
              <w:left w:val="double" w:sz="4" w:space="0" w:color="auto"/>
              <w:bottom w:val="single" w:sz="8" w:space="0" w:color="auto"/>
              <w:right w:val="double" w:sz="4" w:space="0" w:color="auto"/>
            </w:tcBorders>
          </w:tcPr>
          <w:p w14:paraId="55305073"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29AAB605" w14:textId="7331E976"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Pr>
                <w:rFonts w:cs="Arial"/>
                <w:color w:val="auto"/>
                <w:sz w:val="16"/>
                <w:szCs w:val="16"/>
                <w:lang w:eastAsia="en-US"/>
              </w:rPr>
              <w:t xml:space="preserve">OCR </w:t>
            </w:r>
            <w:r w:rsidRPr="00A13225">
              <w:rPr>
                <w:rFonts w:cs="Arial"/>
                <w:color w:val="auto"/>
                <w:sz w:val="16"/>
                <w:szCs w:val="16"/>
                <w:lang w:eastAsia="en-US"/>
              </w:rPr>
              <w:t>Cambridge Technical Introductory  Diploma</w:t>
            </w:r>
            <w:r>
              <w:rPr>
                <w:rFonts w:cs="Arial"/>
                <w:color w:val="auto"/>
                <w:sz w:val="16"/>
                <w:szCs w:val="16"/>
                <w:lang w:eastAsia="en-US"/>
              </w:rPr>
              <w:t xml:space="preserve"> Level 3</w:t>
            </w:r>
          </w:p>
        </w:tc>
        <w:tc>
          <w:tcPr>
            <w:tcW w:w="992" w:type="dxa"/>
            <w:tcBorders>
              <w:top w:val="single" w:sz="8" w:space="0" w:color="auto"/>
              <w:left w:val="double" w:sz="4" w:space="0" w:color="auto"/>
              <w:bottom w:val="single" w:sz="8" w:space="0" w:color="auto"/>
              <w:right w:val="double" w:sz="4" w:space="0" w:color="auto"/>
            </w:tcBorders>
          </w:tcPr>
          <w:p w14:paraId="3008E9CF"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38E9E3B8" w14:textId="6866AA19"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r w:rsidR="006F0B9B" w:rsidRPr="00A13225" w14:paraId="23E07068" w14:textId="77777777" w:rsidTr="00835621">
        <w:trPr>
          <w:trHeight w:val="485"/>
        </w:trPr>
        <w:tc>
          <w:tcPr>
            <w:tcW w:w="1242" w:type="dxa"/>
            <w:tcBorders>
              <w:top w:val="single" w:sz="8" w:space="0" w:color="auto"/>
              <w:left w:val="single" w:sz="12" w:space="0" w:color="auto"/>
              <w:bottom w:val="single" w:sz="8" w:space="0" w:color="auto"/>
              <w:right w:val="double" w:sz="4" w:space="0" w:color="auto"/>
            </w:tcBorders>
          </w:tcPr>
          <w:p w14:paraId="70FBE4B3" w14:textId="77777777" w:rsidR="006F0B9B" w:rsidRPr="00A13225" w:rsidRDefault="006F0B9B" w:rsidP="00B336E0">
            <w:pPr>
              <w:widowControl w:val="0"/>
              <w:numPr>
                <w:ilvl w:val="12"/>
                <w:numId w:val="0"/>
              </w:numPr>
              <w:overflowPunct w:val="0"/>
              <w:autoSpaceDE w:val="0"/>
              <w:autoSpaceDN w:val="0"/>
              <w:adjustRightInd w:val="0"/>
              <w:spacing w:after="0" w:line="240" w:lineRule="auto"/>
              <w:textAlignment w:val="baseline"/>
              <w:rPr>
                <w:rFonts w:cs="Arial"/>
                <w:color w:val="auto"/>
                <w:sz w:val="16"/>
                <w:szCs w:val="16"/>
                <w:lang w:eastAsia="en-US"/>
              </w:rPr>
            </w:pPr>
          </w:p>
        </w:tc>
        <w:tc>
          <w:tcPr>
            <w:tcW w:w="1134" w:type="dxa"/>
            <w:tcBorders>
              <w:top w:val="single" w:sz="8" w:space="0" w:color="auto"/>
              <w:left w:val="double" w:sz="4" w:space="0" w:color="auto"/>
              <w:bottom w:val="single" w:sz="8" w:space="0" w:color="auto"/>
              <w:right w:val="double" w:sz="4" w:space="0" w:color="auto"/>
            </w:tcBorders>
          </w:tcPr>
          <w:p w14:paraId="0A8197F3"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993" w:type="dxa"/>
            <w:tcBorders>
              <w:top w:val="single" w:sz="8" w:space="0" w:color="auto"/>
              <w:left w:val="double" w:sz="4" w:space="0" w:color="auto"/>
              <w:bottom w:val="single" w:sz="8" w:space="0" w:color="auto"/>
              <w:right w:val="double" w:sz="4" w:space="0" w:color="auto"/>
            </w:tcBorders>
          </w:tcPr>
          <w:p w14:paraId="28AEEE91"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5A02E75F" w14:textId="54B670FC"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sidRPr="00A13225">
              <w:rPr>
                <w:rFonts w:cs="Arial"/>
                <w:color w:val="auto"/>
                <w:sz w:val="16"/>
                <w:szCs w:val="16"/>
                <w:lang w:eastAsia="en-US"/>
              </w:rPr>
              <w:t>OCR Cambridge Technical Subsidiary Diploma</w:t>
            </w:r>
            <w:r>
              <w:rPr>
                <w:rFonts w:cs="Arial"/>
                <w:color w:val="auto"/>
                <w:sz w:val="16"/>
                <w:szCs w:val="16"/>
                <w:lang w:eastAsia="en-US"/>
              </w:rPr>
              <w:t xml:space="preserve"> Level 3</w:t>
            </w:r>
          </w:p>
        </w:tc>
        <w:tc>
          <w:tcPr>
            <w:tcW w:w="992" w:type="dxa"/>
            <w:tcBorders>
              <w:top w:val="single" w:sz="8" w:space="0" w:color="auto"/>
              <w:left w:val="double" w:sz="4" w:space="0" w:color="auto"/>
              <w:bottom w:val="single" w:sz="8" w:space="0" w:color="auto"/>
              <w:right w:val="double" w:sz="4" w:space="0" w:color="auto"/>
            </w:tcBorders>
          </w:tcPr>
          <w:p w14:paraId="3C731848"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4870A115"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r w:rsidR="006F0B9B" w:rsidRPr="00A13225" w14:paraId="37497F91" w14:textId="77777777" w:rsidTr="00835621">
        <w:trPr>
          <w:trHeight w:val="485"/>
        </w:trPr>
        <w:tc>
          <w:tcPr>
            <w:tcW w:w="1242" w:type="dxa"/>
            <w:tcBorders>
              <w:top w:val="single" w:sz="8" w:space="0" w:color="auto"/>
              <w:left w:val="single" w:sz="12" w:space="0" w:color="auto"/>
              <w:bottom w:val="single" w:sz="8" w:space="0" w:color="auto"/>
              <w:right w:val="double" w:sz="4" w:space="0" w:color="auto"/>
            </w:tcBorders>
          </w:tcPr>
          <w:p w14:paraId="1C4AC89A" w14:textId="6E84B380" w:rsidR="006F0B9B" w:rsidRPr="00A13225" w:rsidRDefault="006F0B9B" w:rsidP="00B336E0">
            <w:pPr>
              <w:widowControl w:val="0"/>
              <w:numPr>
                <w:ilvl w:val="12"/>
                <w:numId w:val="0"/>
              </w:numPr>
              <w:overflowPunct w:val="0"/>
              <w:autoSpaceDE w:val="0"/>
              <w:autoSpaceDN w:val="0"/>
              <w:adjustRightInd w:val="0"/>
              <w:spacing w:after="0" w:line="240" w:lineRule="auto"/>
              <w:textAlignment w:val="baseline"/>
              <w:rPr>
                <w:rFonts w:cs="Arial"/>
                <w:color w:val="auto"/>
                <w:sz w:val="16"/>
                <w:szCs w:val="16"/>
                <w:lang w:eastAsia="en-US"/>
              </w:rPr>
            </w:pPr>
          </w:p>
        </w:tc>
        <w:tc>
          <w:tcPr>
            <w:tcW w:w="1134" w:type="dxa"/>
            <w:tcBorders>
              <w:top w:val="single" w:sz="8" w:space="0" w:color="auto"/>
              <w:left w:val="double" w:sz="4" w:space="0" w:color="auto"/>
              <w:bottom w:val="single" w:sz="8" w:space="0" w:color="auto"/>
              <w:right w:val="double" w:sz="4" w:space="0" w:color="auto"/>
            </w:tcBorders>
          </w:tcPr>
          <w:p w14:paraId="7BFE8B11"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993" w:type="dxa"/>
            <w:tcBorders>
              <w:top w:val="single" w:sz="8" w:space="0" w:color="auto"/>
              <w:left w:val="double" w:sz="4" w:space="0" w:color="auto"/>
              <w:bottom w:val="single" w:sz="8" w:space="0" w:color="auto"/>
              <w:right w:val="double" w:sz="4" w:space="0" w:color="auto"/>
            </w:tcBorders>
          </w:tcPr>
          <w:p w14:paraId="6F2A042F"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3038437A" w14:textId="76196283" w:rsidR="006F0B9B" w:rsidRPr="00A13225" w:rsidRDefault="006F0B9B" w:rsidP="00835621">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Pr>
                <w:rFonts w:cs="Arial"/>
                <w:color w:val="auto"/>
                <w:sz w:val="16"/>
                <w:szCs w:val="16"/>
                <w:lang w:eastAsia="en-US"/>
              </w:rPr>
              <w:t>OCR Cambridge Technical Extended Certificate Level 2 &amp; Level 3</w:t>
            </w:r>
          </w:p>
        </w:tc>
        <w:tc>
          <w:tcPr>
            <w:tcW w:w="992" w:type="dxa"/>
            <w:tcBorders>
              <w:top w:val="single" w:sz="8" w:space="0" w:color="auto"/>
              <w:left w:val="double" w:sz="4" w:space="0" w:color="auto"/>
              <w:bottom w:val="single" w:sz="8" w:space="0" w:color="auto"/>
              <w:right w:val="double" w:sz="4" w:space="0" w:color="auto"/>
            </w:tcBorders>
          </w:tcPr>
          <w:p w14:paraId="7C5895F6"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6825CA6F" w14:textId="6AB4FEAE"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r w:rsidR="006F0B9B" w:rsidRPr="00A13225" w14:paraId="0001D014" w14:textId="77777777" w:rsidTr="00835621">
        <w:trPr>
          <w:trHeight w:val="485"/>
        </w:trPr>
        <w:tc>
          <w:tcPr>
            <w:tcW w:w="1242" w:type="dxa"/>
            <w:tcBorders>
              <w:top w:val="single" w:sz="8" w:space="0" w:color="auto"/>
              <w:left w:val="single" w:sz="12" w:space="0" w:color="auto"/>
              <w:bottom w:val="single" w:sz="8" w:space="0" w:color="auto"/>
              <w:right w:val="double" w:sz="4" w:space="0" w:color="auto"/>
            </w:tcBorders>
          </w:tcPr>
          <w:p w14:paraId="19AFBF03" w14:textId="77777777" w:rsidR="006F0B9B" w:rsidRPr="00A13225" w:rsidRDefault="006F0B9B" w:rsidP="00B336E0">
            <w:pPr>
              <w:widowControl w:val="0"/>
              <w:numPr>
                <w:ilvl w:val="12"/>
                <w:numId w:val="0"/>
              </w:numPr>
              <w:overflowPunct w:val="0"/>
              <w:autoSpaceDE w:val="0"/>
              <w:autoSpaceDN w:val="0"/>
              <w:adjustRightInd w:val="0"/>
              <w:spacing w:after="0" w:line="240" w:lineRule="auto"/>
              <w:textAlignment w:val="baseline"/>
              <w:rPr>
                <w:rFonts w:cs="Arial"/>
                <w:color w:val="auto"/>
                <w:sz w:val="16"/>
                <w:szCs w:val="16"/>
                <w:lang w:eastAsia="en-US"/>
              </w:rPr>
            </w:pPr>
          </w:p>
        </w:tc>
        <w:tc>
          <w:tcPr>
            <w:tcW w:w="1134" w:type="dxa"/>
            <w:tcBorders>
              <w:top w:val="single" w:sz="8" w:space="0" w:color="auto"/>
              <w:left w:val="double" w:sz="4" w:space="0" w:color="auto"/>
              <w:bottom w:val="single" w:sz="8" w:space="0" w:color="auto"/>
              <w:right w:val="double" w:sz="4" w:space="0" w:color="auto"/>
            </w:tcBorders>
          </w:tcPr>
          <w:p w14:paraId="063F87B2"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993" w:type="dxa"/>
            <w:tcBorders>
              <w:top w:val="single" w:sz="8" w:space="0" w:color="auto"/>
              <w:left w:val="double" w:sz="4" w:space="0" w:color="auto"/>
              <w:bottom w:val="single" w:sz="8" w:space="0" w:color="auto"/>
              <w:right w:val="double" w:sz="4" w:space="0" w:color="auto"/>
            </w:tcBorders>
          </w:tcPr>
          <w:p w14:paraId="4E457495"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418" w:type="dxa"/>
            <w:tcBorders>
              <w:top w:val="single" w:sz="8" w:space="0" w:color="auto"/>
              <w:left w:val="double" w:sz="4" w:space="0" w:color="auto"/>
              <w:bottom w:val="single" w:sz="8" w:space="0" w:color="auto"/>
              <w:right w:val="double" w:sz="4" w:space="0" w:color="auto"/>
            </w:tcBorders>
          </w:tcPr>
          <w:p w14:paraId="74F35E5C" w14:textId="46E53C2B"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r>
              <w:rPr>
                <w:rFonts w:cs="Arial"/>
                <w:color w:val="auto"/>
                <w:sz w:val="16"/>
                <w:szCs w:val="16"/>
                <w:lang w:eastAsia="en-US"/>
              </w:rPr>
              <w:t>OCR Cambridge Technical Foundation Diploma Level 3</w:t>
            </w:r>
          </w:p>
        </w:tc>
        <w:tc>
          <w:tcPr>
            <w:tcW w:w="992" w:type="dxa"/>
            <w:tcBorders>
              <w:top w:val="single" w:sz="8" w:space="0" w:color="auto"/>
              <w:left w:val="double" w:sz="4" w:space="0" w:color="auto"/>
              <w:bottom w:val="single" w:sz="8" w:space="0" w:color="auto"/>
              <w:right w:val="double" w:sz="4" w:space="0" w:color="auto"/>
            </w:tcBorders>
          </w:tcPr>
          <w:p w14:paraId="131535F6" w14:textId="77777777"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c>
          <w:tcPr>
            <w:tcW w:w="1276" w:type="dxa"/>
            <w:tcBorders>
              <w:top w:val="single" w:sz="8" w:space="0" w:color="auto"/>
              <w:left w:val="double" w:sz="4" w:space="0" w:color="auto"/>
              <w:bottom w:val="single" w:sz="8" w:space="0" w:color="auto"/>
            </w:tcBorders>
          </w:tcPr>
          <w:p w14:paraId="67214349" w14:textId="29CB8258" w:rsidR="006F0B9B" w:rsidRPr="00A13225" w:rsidRDefault="006F0B9B" w:rsidP="00B336E0">
            <w:pPr>
              <w:widowControl w:val="0"/>
              <w:numPr>
                <w:ilvl w:val="12"/>
                <w:numId w:val="0"/>
              </w:numPr>
              <w:overflowPunct w:val="0"/>
              <w:autoSpaceDE w:val="0"/>
              <w:autoSpaceDN w:val="0"/>
              <w:adjustRightInd w:val="0"/>
              <w:spacing w:after="120" w:line="240" w:lineRule="auto"/>
              <w:textAlignment w:val="baseline"/>
              <w:rPr>
                <w:rFonts w:cs="Arial"/>
                <w:color w:val="auto"/>
                <w:sz w:val="16"/>
                <w:szCs w:val="16"/>
                <w:lang w:eastAsia="en-US"/>
              </w:rPr>
            </w:pPr>
          </w:p>
        </w:tc>
      </w:tr>
    </w:tbl>
    <w:p w14:paraId="60984F54" w14:textId="07B9EFAE" w:rsidR="00B077FC" w:rsidRPr="00B077FC" w:rsidRDefault="00214520" w:rsidP="00B077FC">
      <w:pPr>
        <w:widowControl w:val="0"/>
        <w:overflowPunct w:val="0"/>
        <w:autoSpaceDE w:val="0"/>
        <w:autoSpaceDN w:val="0"/>
        <w:adjustRightInd w:val="0"/>
        <w:spacing w:line="240" w:lineRule="auto"/>
        <w:textAlignment w:val="baseline"/>
        <w:rPr>
          <w:color w:val="auto"/>
          <w:lang w:eastAsia="en-US"/>
        </w:rPr>
      </w:pPr>
      <w:r>
        <w:rPr>
          <w:color w:val="auto"/>
          <w:sz w:val="22"/>
          <w:szCs w:val="22"/>
          <w:lang w:eastAsia="en-US"/>
        </w:rPr>
        <w:br w:type="textWrapping" w:clear="all"/>
      </w:r>
      <w:r w:rsidR="00B077FC" w:rsidRPr="00B077FC">
        <w:rPr>
          <w:color w:val="auto"/>
          <w:sz w:val="22"/>
          <w:szCs w:val="22"/>
          <w:lang w:eastAsia="en-US"/>
        </w:rPr>
        <w:t>*</w:t>
      </w:r>
      <w:r w:rsidR="00B077FC" w:rsidRPr="00B077FC">
        <w:rPr>
          <w:color w:val="auto"/>
          <w:sz w:val="20"/>
          <w:szCs w:val="20"/>
          <w:lang w:eastAsia="en-US"/>
        </w:rPr>
        <w:t>Please note that</w:t>
      </w:r>
      <w:r w:rsidR="002F56AD">
        <w:rPr>
          <w:color w:val="auto"/>
          <w:sz w:val="20"/>
          <w:szCs w:val="20"/>
          <w:lang w:eastAsia="en-US"/>
        </w:rPr>
        <w:t xml:space="preserve"> Level 2 and</w:t>
      </w:r>
      <w:r w:rsidR="00B077FC" w:rsidRPr="00B077FC">
        <w:rPr>
          <w:color w:val="auto"/>
          <w:sz w:val="20"/>
          <w:szCs w:val="20"/>
          <w:lang w:eastAsia="en-US"/>
        </w:rPr>
        <w:t xml:space="preserve"> Level 3 VRQs can be of a variety of sizes and may therefore be equivalent to or smaller than </w:t>
      </w:r>
      <w:r w:rsidR="008E1782">
        <w:rPr>
          <w:color w:val="auto"/>
          <w:sz w:val="20"/>
          <w:szCs w:val="20"/>
          <w:lang w:eastAsia="en-US"/>
        </w:rPr>
        <w:t xml:space="preserve">other </w:t>
      </w:r>
      <w:r w:rsidR="0048630B">
        <w:rPr>
          <w:color w:val="auto"/>
          <w:sz w:val="20"/>
          <w:szCs w:val="20"/>
          <w:lang w:eastAsia="en-US"/>
        </w:rPr>
        <w:t>qualifications in the same discounting family</w:t>
      </w:r>
      <w:r w:rsidR="008E1782">
        <w:rPr>
          <w:color w:val="auto"/>
          <w:sz w:val="20"/>
          <w:szCs w:val="20"/>
          <w:lang w:eastAsia="en-US"/>
        </w:rPr>
        <w:t xml:space="preserve">. </w:t>
      </w:r>
    </w:p>
    <w:p w14:paraId="0522C5DF" w14:textId="77777777" w:rsidR="00D57C45" w:rsidRPr="00E918B2" w:rsidRDefault="00D57C45" w:rsidP="00E918B2"/>
    <w:p w14:paraId="4AF655B5" w14:textId="0367508B" w:rsidR="00AF28C7" w:rsidRDefault="00AF28C7" w:rsidP="00AF28C7">
      <w:pPr>
        <w:pStyle w:val="Logos"/>
        <w:tabs>
          <w:tab w:val="right" w:pos="9498"/>
        </w:tabs>
      </w:pPr>
      <w:r>
        <w:lastRenderedPageBreak/>
        <w:drawing>
          <wp:inline distT="0" distB="0" distL="0" distR="0" wp14:anchorId="44C24562" wp14:editId="4901A128">
            <wp:extent cx="1341755" cy="1080770"/>
            <wp:effectExtent l="0" t="0" r="0" b="0"/>
            <wp:docPr id="11" name="Picture 11" descr="Department for Education" title="Logo"/>
            <wp:cNvGraphicFramePr/>
            <a:graphic xmlns:a="http://schemas.openxmlformats.org/drawingml/2006/main">
              <a:graphicData uri="http://schemas.openxmlformats.org/drawingml/2006/picture">
                <pic:pic xmlns:pic="http://schemas.openxmlformats.org/drawingml/2006/picture">
                  <pic:nvPicPr>
                    <pic:cNvPr id="22" name="Picture 22" descr="Department for Education" title="Logo"/>
                    <pic:cNvPicPr/>
                  </pic:nvPicPr>
                  <pic:blipFill rotWithShape="1">
                    <a:blip r:embed="rId13"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5B9A8D85" w14:textId="1F7FBDBE" w:rsidR="009F41B6" w:rsidRDefault="00986046" w:rsidP="009F41B6">
      <w:pPr>
        <w:pStyle w:val="CopyrightSpacing"/>
      </w:pPr>
      <w:r>
        <w:t xml:space="preserve">© Crown copyright  </w:t>
      </w:r>
      <w:r w:rsidR="00654373">
        <w:t>September 201</w:t>
      </w:r>
      <w:r w:rsidR="00CF2A33">
        <w:t>8</w:t>
      </w:r>
    </w:p>
    <w:p w14:paraId="3275F797" w14:textId="67D35F64" w:rsidR="005A4AE2" w:rsidRPr="0090521B" w:rsidRDefault="009A602D" w:rsidP="0090521B">
      <w:pPr>
        <w:pStyle w:val="CopyrightBox"/>
      </w:pPr>
      <w:r>
        <w:t xml:space="preserve">This </w:t>
      </w:r>
      <w:r w:rsidRPr="0034222D">
        <w:t xml:space="preserve">publication </w:t>
      </w:r>
      <w:r>
        <w:t xml:space="preserve">(not including logos) is licensed under the terms of the </w:t>
      </w:r>
      <w:r w:rsidRPr="0034222D">
        <w:t>Open Government Licence v</w:t>
      </w:r>
      <w:r>
        <w:t>3</w:t>
      </w:r>
      <w:r w:rsidRPr="0034222D">
        <w:t>.0</w:t>
      </w:r>
      <w:r>
        <w:t xml:space="preserve"> except where otherwise stated</w:t>
      </w:r>
      <w:r w:rsidRPr="0034222D">
        <w:t>. Where we have identified any third party copyright information you will need to obtain permission from the copyright holders concerned.</w:t>
      </w:r>
    </w:p>
    <w:p w14:paraId="72A83578" w14:textId="4D79D92B" w:rsidR="005A4AE2" w:rsidRDefault="006155C4" w:rsidP="005A4AE2">
      <w:pPr>
        <w:pStyle w:val="LicenceIntro"/>
      </w:pPr>
      <w:r>
        <w:t xml:space="preserve">To view </w:t>
      </w:r>
      <w:r w:rsidR="005A4AE2">
        <w:t>this licence:</w:t>
      </w:r>
    </w:p>
    <w:p w14:paraId="7A9FBF1D" w14:textId="73F360F4" w:rsidR="00F96EB7" w:rsidRDefault="005A4AE2" w:rsidP="005A4AE2">
      <w:pPr>
        <w:pStyle w:val="Licence"/>
      </w:pPr>
      <w:r>
        <w:t xml:space="preserve">visit </w:t>
      </w:r>
      <w:r>
        <w:tab/>
      </w:r>
      <w:hyperlink r:id="rId20" w:tooltip="Link to National Archives website" w:history="1">
        <w:r w:rsidR="00F96EB7">
          <w:rPr>
            <w:rStyle w:val="Hyperlink"/>
            <w:rFonts w:cs="Arial"/>
          </w:rPr>
          <w:t>www.nationalarchives.gov.uk/doc/open-government-licence/version/3</w:t>
        </w:r>
      </w:hyperlink>
      <w:r w:rsidR="00F96EB7">
        <w:rPr>
          <w:rFonts w:cs="Arial"/>
        </w:rPr>
        <w:t> </w:t>
      </w:r>
    </w:p>
    <w:p w14:paraId="4A85E209" w14:textId="77777777" w:rsidR="005A4AE2" w:rsidRDefault="005A4AE2" w:rsidP="005A4AE2">
      <w:pPr>
        <w:pStyle w:val="Licence"/>
        <w:rPr>
          <w:rStyle w:val="Hyperlink"/>
        </w:rPr>
      </w:pPr>
      <w:r>
        <w:t xml:space="preserve">email </w:t>
      </w:r>
      <w:r>
        <w:tab/>
      </w:r>
      <w:hyperlink r:id="rId21" w:tooltip="The National Archives' email address" w:history="1">
        <w:r>
          <w:rPr>
            <w:rStyle w:val="Hyperlink"/>
          </w:rPr>
          <w:t>psi@nationalarchives.gsi.gov.uk</w:t>
        </w:r>
      </w:hyperlink>
    </w:p>
    <w:p w14:paraId="32FF7C29" w14:textId="597AE021" w:rsidR="009A602D" w:rsidRDefault="009A602D" w:rsidP="005A4AE2">
      <w:pPr>
        <w:pStyle w:val="Licence"/>
      </w:pPr>
      <w:r>
        <w:t>write to</w:t>
      </w:r>
      <w:r>
        <w:tab/>
        <w:t>Information Policy Team, The National Archives, Kew, London, TW9 4DU</w:t>
      </w:r>
    </w:p>
    <w:p w14:paraId="0D3D4758" w14:textId="77777777" w:rsidR="005A4AE2" w:rsidRDefault="005A4AE2" w:rsidP="005A4AE2">
      <w:pPr>
        <w:pStyle w:val="LicenceIntro"/>
      </w:pPr>
      <w:r>
        <w:t>About this publication:</w:t>
      </w:r>
    </w:p>
    <w:p w14:paraId="02E6A6CE" w14:textId="77777777" w:rsidR="005A4AE2" w:rsidRDefault="005A4AE2" w:rsidP="005A4AE2">
      <w:pPr>
        <w:pStyle w:val="Licence"/>
      </w:pPr>
      <w:r>
        <w:t xml:space="preserve">enquiries  </w:t>
      </w:r>
      <w:r>
        <w:tab/>
      </w:r>
      <w:hyperlink r:id="rId22" w:tooltip="Department for Education contact us list" w:history="1">
        <w:r>
          <w:rPr>
            <w:rStyle w:val="Hyperlink"/>
          </w:rPr>
          <w:t>www.education.gov.uk/contactus</w:t>
        </w:r>
      </w:hyperlink>
      <w:r>
        <w:t xml:space="preserve"> </w:t>
      </w:r>
    </w:p>
    <w:p w14:paraId="3D9E3E9B" w14:textId="2B02E58F" w:rsidR="00855578" w:rsidRDefault="005A4AE2" w:rsidP="00855578">
      <w:pPr>
        <w:pStyle w:val="Licence"/>
      </w:pPr>
      <w:r>
        <w:t xml:space="preserve">download </w:t>
      </w:r>
      <w:r>
        <w:tab/>
      </w:r>
      <w:r w:rsidR="00BD7354" w:rsidRPr="00BD7354">
        <w:rPr>
          <w:rStyle w:val="Hyperlink"/>
        </w:rPr>
        <w:t>https://www.compare-school-performance.service.gov.uk/</w:t>
      </w:r>
    </w:p>
    <w:p w14:paraId="5CBD7D89" w14:textId="7AD49533" w:rsidR="005A4AE2" w:rsidRPr="007D29D3" w:rsidRDefault="00094FE0" w:rsidP="00855578">
      <w:pPr>
        <w:pStyle w:val="Licence"/>
      </w:pPr>
      <w:hyperlink w:history="1"/>
      <w:r w:rsidR="005A4AE2" w:rsidRPr="007D29D3">
        <w:t xml:space="preserve">Reference: </w:t>
      </w:r>
      <w:r w:rsidR="005A4AE2" w:rsidRPr="007D29D3">
        <w:tab/>
      </w:r>
      <w:r w:rsidR="00855578">
        <w:t>16-18/Discounting/Sept/v0.1</w:t>
      </w: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ocial media"/>
        <w:tblDescription w:val="Two Links to profile pages"/>
      </w:tblPr>
      <w:tblGrid>
        <w:gridCol w:w="1276"/>
        <w:gridCol w:w="2835"/>
        <w:gridCol w:w="935"/>
        <w:gridCol w:w="3459"/>
      </w:tblGrid>
      <w:tr w:rsidR="005A4AE2" w14:paraId="4C550AE2" w14:textId="77777777" w:rsidTr="005A4AE2">
        <w:trPr>
          <w:tblHeader/>
        </w:trPr>
        <w:tc>
          <w:tcPr>
            <w:tcW w:w="1276" w:type="dxa"/>
            <w:hideMark/>
          </w:tcPr>
          <w:p w14:paraId="6C85D625" w14:textId="40A3DA2B" w:rsidR="005A4AE2" w:rsidRDefault="005A4AE2">
            <w:pPr>
              <w:pStyle w:val="SocialMedia"/>
              <w:tabs>
                <w:tab w:val="clear" w:pos="4253"/>
                <w:tab w:val="left" w:pos="176"/>
              </w:tabs>
            </w:pPr>
            <w:r>
              <w:tab/>
            </w:r>
            <w:r>
              <w:drawing>
                <wp:inline distT="0" distB="0" distL="0" distR="0" wp14:anchorId="295E22B3" wp14:editId="0D3EE355">
                  <wp:extent cx="344170" cy="273050"/>
                  <wp:effectExtent l="0" t="0" r="0" b="0"/>
                  <wp:docPr id="9" name="Picture 9" descr="Twitter logo" title="Logo"/>
                  <wp:cNvGraphicFramePr/>
                  <a:graphic xmlns:a="http://schemas.openxmlformats.org/drawingml/2006/main">
                    <a:graphicData uri="http://schemas.openxmlformats.org/drawingml/2006/picture">
                      <pic:pic xmlns:pic="http://schemas.openxmlformats.org/drawingml/2006/picture">
                        <pic:nvPicPr>
                          <pic:cNvPr id="4" name="Picture 4" descr="Twitter logo" title="Log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7820" cy="273050"/>
                          </a:xfrm>
                          <a:prstGeom prst="rect">
                            <a:avLst/>
                          </a:prstGeom>
                        </pic:spPr>
                      </pic:pic>
                    </a:graphicData>
                  </a:graphic>
                </wp:inline>
              </w:drawing>
            </w:r>
          </w:p>
        </w:tc>
        <w:tc>
          <w:tcPr>
            <w:tcW w:w="2835" w:type="dxa"/>
            <w:hideMark/>
          </w:tcPr>
          <w:p w14:paraId="6575406D" w14:textId="4F2EF177" w:rsidR="005A4AE2" w:rsidRDefault="006429B3">
            <w:pPr>
              <w:pStyle w:val="SocialMedia"/>
            </w:pPr>
            <w:r>
              <w:t>Follow us on T</w:t>
            </w:r>
            <w:r w:rsidR="005A4AE2">
              <w:t xml:space="preserve">witter: </w:t>
            </w:r>
            <w:hyperlink r:id="rId24" w:tooltip="View the DfE Twitter profile page" w:history="1">
              <w:r w:rsidR="005A4AE2">
                <w:rPr>
                  <w:rStyle w:val="Hyperlink"/>
                </w:rPr>
                <w:t>@educationgovuk</w:t>
              </w:r>
            </w:hyperlink>
          </w:p>
        </w:tc>
        <w:tc>
          <w:tcPr>
            <w:tcW w:w="935" w:type="dxa"/>
            <w:hideMark/>
          </w:tcPr>
          <w:p w14:paraId="5E358085" w14:textId="01F24DF5" w:rsidR="005A4AE2" w:rsidRDefault="005A4AE2">
            <w:pPr>
              <w:pStyle w:val="SocialMedia"/>
            </w:pPr>
            <w:r>
              <w:drawing>
                <wp:inline distT="0" distB="0" distL="0" distR="0" wp14:anchorId="1B65FBB4" wp14:editId="0D43ED46">
                  <wp:extent cx="273050" cy="273050"/>
                  <wp:effectExtent l="0" t="0" r="0" b="0"/>
                  <wp:docPr id="8" name="Picture 8" descr="Facebook" title="Logo"/>
                  <wp:cNvGraphicFramePr/>
                  <a:graphic xmlns:a="http://schemas.openxmlformats.org/drawingml/2006/main">
                    <a:graphicData uri="http://schemas.openxmlformats.org/drawingml/2006/picture">
                      <pic:pic xmlns:pic="http://schemas.openxmlformats.org/drawingml/2006/picture">
                        <pic:nvPicPr>
                          <pic:cNvPr id="6" name="Picture 6" descr="Facebook" title="Log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3459" w:type="dxa"/>
            <w:hideMark/>
          </w:tcPr>
          <w:p w14:paraId="45904FDF" w14:textId="4D2BFB35" w:rsidR="005A4AE2" w:rsidRDefault="006429B3">
            <w:pPr>
              <w:pStyle w:val="SocialMedia"/>
            </w:pPr>
            <w:r>
              <w:t>Like us on F</w:t>
            </w:r>
            <w:r w:rsidR="005A4AE2">
              <w:t>acebook:</w:t>
            </w:r>
            <w:r w:rsidR="005A4AE2">
              <w:br/>
            </w:r>
            <w:hyperlink r:id="rId26" w:tooltip="Link the DfE on Facebook" w:history="1">
              <w:r w:rsidR="005A4AE2">
                <w:rPr>
                  <w:rStyle w:val="Hyperlink"/>
                </w:rPr>
                <w:t>facebook.com/educationgovuk</w:t>
              </w:r>
            </w:hyperlink>
          </w:p>
        </w:tc>
      </w:tr>
    </w:tbl>
    <w:p w14:paraId="451E048F" w14:textId="77777777" w:rsidR="009F41B6" w:rsidRDefault="009F41B6" w:rsidP="0090521B">
      <w:pPr>
        <w:pStyle w:val="CopyrightBox"/>
      </w:pPr>
    </w:p>
    <w:sectPr w:rsidR="009F41B6" w:rsidSect="00986046">
      <w:footerReference w:type="default" r:id="rId27"/>
      <w:footerReference w:type="first" r:id="rId28"/>
      <w:pgSz w:w="11906" w:h="16838"/>
      <w:pgMar w:top="1134" w:right="1276" w:bottom="1134" w:left="1134" w:header="709" w:footer="709" w:gutter="0"/>
      <w:cols w:space="113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9EBEA" w14:textId="77777777" w:rsidR="00C31EBE" w:rsidRDefault="00C31EBE" w:rsidP="009F41B6">
      <w:r>
        <w:separator/>
      </w:r>
    </w:p>
    <w:p w14:paraId="769C359D" w14:textId="77777777" w:rsidR="00C31EBE" w:rsidRDefault="00C31EBE" w:rsidP="009F41B6"/>
  </w:endnote>
  <w:endnote w:type="continuationSeparator" w:id="0">
    <w:p w14:paraId="60B30EC6" w14:textId="77777777" w:rsidR="00C31EBE" w:rsidRDefault="00C31EBE" w:rsidP="009F41B6">
      <w:r>
        <w:continuationSeparator/>
      </w:r>
    </w:p>
    <w:p w14:paraId="504A9E17" w14:textId="77777777" w:rsidR="00C31EBE" w:rsidRDefault="00C31EBE" w:rsidP="009F4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582540"/>
      <w:docPartObj>
        <w:docPartGallery w:val="Page Numbers (Bottom of Page)"/>
        <w:docPartUnique/>
      </w:docPartObj>
    </w:sdtPr>
    <w:sdtEndPr>
      <w:rPr>
        <w:noProof/>
      </w:rPr>
    </w:sdtEndPr>
    <w:sdtContent>
      <w:p w14:paraId="02CC50FD" w14:textId="405C7946" w:rsidR="00C34C5A" w:rsidRDefault="00C34C5A" w:rsidP="005A65F5">
        <w:pPr>
          <w:pStyle w:val="Footer"/>
          <w:ind w:firstLine="4513"/>
        </w:pPr>
        <w:r>
          <w:fldChar w:fldCharType="begin"/>
        </w:r>
        <w:r>
          <w:instrText xml:space="preserve"> PAGE   \* MERGEFORMAT </w:instrText>
        </w:r>
        <w:r>
          <w:fldChar w:fldCharType="separate"/>
        </w:r>
        <w:r w:rsidR="00094FE0">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0825B" w14:textId="259BFCB4" w:rsidR="00C34C5A" w:rsidRDefault="00582D3B">
    <w:pPr>
      <w:pStyle w:val="Footer"/>
    </w:pPr>
    <w:r>
      <w:t>X</w:t>
    </w:r>
    <w:r w:rsidR="00C34C5A">
      <w:t xml:space="preserve"> September 201</w:t>
    </w:r>
    <w:r>
      <w:t>8</w:t>
    </w:r>
  </w:p>
  <w:p w14:paraId="6FD67AC3" w14:textId="77777777" w:rsidR="00C34C5A" w:rsidRDefault="00C34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465EA" w14:textId="77777777" w:rsidR="00C31EBE" w:rsidRDefault="00C31EBE" w:rsidP="009F41B6">
      <w:r>
        <w:separator/>
      </w:r>
    </w:p>
    <w:p w14:paraId="44F66FCA" w14:textId="77777777" w:rsidR="00C31EBE" w:rsidRDefault="00C31EBE" w:rsidP="009F41B6"/>
  </w:footnote>
  <w:footnote w:type="continuationSeparator" w:id="0">
    <w:p w14:paraId="46AFE78B" w14:textId="77777777" w:rsidR="00C31EBE" w:rsidRDefault="00C31EBE" w:rsidP="009F41B6">
      <w:r>
        <w:continuationSeparator/>
      </w:r>
    </w:p>
    <w:p w14:paraId="6552979C" w14:textId="77777777" w:rsidR="00C31EBE" w:rsidRDefault="00C31EBE" w:rsidP="009F41B6"/>
  </w:footnote>
  <w:footnote w:id="1">
    <w:p w14:paraId="6E564223" w14:textId="112021B2" w:rsidR="00AE0A69" w:rsidRDefault="00AE0A69">
      <w:pPr>
        <w:pStyle w:val="FootnoteText"/>
      </w:pPr>
      <w:r>
        <w:rPr>
          <w:rStyle w:val="FootnoteReference"/>
        </w:rPr>
        <w:footnoteRef/>
      </w:r>
      <w:r>
        <w:t xml:space="preserve"> This also applies where a student has taken a legacy AS qualification and a r</w:t>
      </w:r>
      <w:r w:rsidR="008B714E">
        <w:t>eformed A level qualification with</w:t>
      </w:r>
      <w:r>
        <w:t xml:space="preserve"> the same discount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4BEC23F2"/>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4543FBC"/>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7082A39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D852838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FD340A"/>
    <w:multiLevelType w:val="hybridMultilevel"/>
    <w:tmpl w:val="2848AD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184EB9"/>
    <w:multiLevelType w:val="multilevel"/>
    <w:tmpl w:val="B02AAE02"/>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6" w15:restartNumberingAfterBreak="0">
    <w:nsid w:val="0E662126"/>
    <w:multiLevelType w:val="hybridMultilevel"/>
    <w:tmpl w:val="E2EE816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964735"/>
    <w:multiLevelType w:val="hybridMultilevel"/>
    <w:tmpl w:val="380CA600"/>
    <w:lvl w:ilvl="0" w:tplc="CFDEEF30">
      <w:start w:val="1"/>
      <w:numFmt w:val="bullet"/>
      <w:pStyle w:val="ListBullet"/>
      <w:lvlText w:val=""/>
      <w:lvlJc w:val="left"/>
      <w:pPr>
        <w:ind w:left="720" w:hanging="360"/>
      </w:pPr>
      <w:rPr>
        <w:rFonts w:ascii="Symbol" w:hAnsi="Symbol" w:hint="default"/>
      </w:rPr>
    </w:lvl>
    <w:lvl w:ilvl="1" w:tplc="7F26412C">
      <w:start w:val="1"/>
      <w:numFmt w:val="bullet"/>
      <w:lvlText w:val=""/>
      <w:lvlJc w:val="left"/>
      <w:pPr>
        <w:ind w:left="1440" w:hanging="360"/>
      </w:pPr>
      <w:rPr>
        <w:rFonts w:ascii="Symbol" w:hAnsi="Symbol" w:hint="default"/>
        <w:color w:val="auto"/>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EB0D5F"/>
    <w:multiLevelType w:val="multilevel"/>
    <w:tmpl w:val="F4142C2E"/>
    <w:lvl w:ilvl="0">
      <w:start w:val="1"/>
      <w:numFmt w:val="decimal"/>
      <w:lvlRestart w:val="0"/>
      <w:pStyle w:val="DfESOutNumbered1"/>
      <w:lvlText w:val="%1."/>
      <w:lvlJc w:val="left"/>
      <w:pPr>
        <w:tabs>
          <w:tab w:val="num" w:pos="72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968"/>
        </w:tabs>
        <w:ind w:left="4968" w:hanging="1368"/>
      </w:pPr>
      <w:rPr>
        <w:rFonts w:hint="default"/>
      </w:rPr>
    </w:lvl>
    <w:lvl w:ilvl="6">
      <w:start w:val="1"/>
      <w:numFmt w:val="decimal"/>
      <w:lvlText w:val="%1.%2.%3.%4.%5.%6.%7"/>
      <w:lvlJc w:val="left"/>
      <w:pPr>
        <w:tabs>
          <w:tab w:val="num" w:pos="5976"/>
        </w:tabs>
        <w:ind w:left="5976" w:hanging="1656"/>
      </w:pPr>
      <w:rPr>
        <w:rFonts w:hint="default"/>
      </w:rPr>
    </w:lvl>
    <w:lvl w:ilvl="7">
      <w:start w:val="1"/>
      <w:numFmt w:val="decimal"/>
      <w:lvlText w:val="%1.%2.%3.%4.%5.%6.%7.%8"/>
      <w:lvlJc w:val="left"/>
      <w:pPr>
        <w:tabs>
          <w:tab w:val="num" w:pos="6696"/>
        </w:tabs>
        <w:ind w:left="6696" w:hanging="1656"/>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0FD62E05"/>
    <w:multiLevelType w:val="hybridMultilevel"/>
    <w:tmpl w:val="763C72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4927DE"/>
    <w:multiLevelType w:val="multilevel"/>
    <w:tmpl w:val="EEDC13A0"/>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1"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2" w15:restartNumberingAfterBreak="0">
    <w:nsid w:val="200B6D94"/>
    <w:multiLevelType w:val="hybridMultilevel"/>
    <w:tmpl w:val="138667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C270A1"/>
    <w:multiLevelType w:val="hybridMultilevel"/>
    <w:tmpl w:val="83D4E556"/>
    <w:lvl w:ilvl="0" w:tplc="A5EE3B1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D125953"/>
    <w:multiLevelType w:val="hybridMultilevel"/>
    <w:tmpl w:val="28466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6046EA"/>
    <w:multiLevelType w:val="hybridMultilevel"/>
    <w:tmpl w:val="9008E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E1C25"/>
    <w:multiLevelType w:val="hybridMultilevel"/>
    <w:tmpl w:val="C4D0EFD6"/>
    <w:lvl w:ilvl="0" w:tplc="687CB400">
      <w:start w:val="1"/>
      <w:numFmt w:val="bullet"/>
      <w:pStyle w:val="ListParagraph"/>
      <w:lvlText w:val=""/>
      <w:lvlJc w:val="left"/>
      <w:pPr>
        <w:ind w:left="360" w:hanging="360"/>
      </w:pPr>
      <w:rPr>
        <w:rFonts w:ascii="Symbol" w:hAnsi="Symbol" w:hint="default"/>
      </w:rPr>
    </w:lvl>
    <w:lvl w:ilvl="1" w:tplc="88A6CB94">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A760724"/>
    <w:multiLevelType w:val="hybridMultilevel"/>
    <w:tmpl w:val="275C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09131F"/>
    <w:multiLevelType w:val="multilevel"/>
    <w:tmpl w:val="E25222E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Symbol" w:hAnsi="Symbol" w:hint="default"/>
      </w:rPr>
    </w:lvl>
  </w:abstractNum>
  <w:abstractNum w:abstractNumId="19" w15:restartNumberingAfterBreak="0">
    <w:nsid w:val="429800F0"/>
    <w:multiLevelType w:val="hybridMultilevel"/>
    <w:tmpl w:val="7FC2A07E"/>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2CA0D39"/>
    <w:multiLevelType w:val="hybridMultilevel"/>
    <w:tmpl w:val="0E4A8206"/>
    <w:lvl w:ilvl="0" w:tplc="C6A8B9FC">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2" w15:restartNumberingAfterBreak="0">
    <w:nsid w:val="4AA90CA8"/>
    <w:multiLevelType w:val="hybridMultilevel"/>
    <w:tmpl w:val="92AA1F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8D4827"/>
    <w:multiLevelType w:val="hybridMultilevel"/>
    <w:tmpl w:val="74F4448C"/>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5E62558"/>
    <w:multiLevelType w:val="hybridMultilevel"/>
    <w:tmpl w:val="C19630A6"/>
    <w:lvl w:ilvl="0" w:tplc="35B00074">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65D6A60"/>
    <w:multiLevelType w:val="hybridMultilevel"/>
    <w:tmpl w:val="63A6319E"/>
    <w:lvl w:ilvl="0" w:tplc="9D42683E">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4BE2452"/>
    <w:multiLevelType w:val="hybridMultilevel"/>
    <w:tmpl w:val="1304C6D4"/>
    <w:lvl w:ilvl="0" w:tplc="F08A90EA">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65D56D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96B765F"/>
    <w:multiLevelType w:val="multilevel"/>
    <w:tmpl w:val="763C72B6"/>
    <w:lvl w:ilvl="0">
      <w:start w:val="1"/>
      <w:numFmt w:val="bullet"/>
      <w:lvlText w:val=""/>
      <w:lvlJc w:val="left"/>
      <w:pPr>
        <w:ind w:left="720" w:hanging="360"/>
      </w:pPr>
      <w:rPr>
        <w:rFonts w:ascii="Symbol" w:hAnsi="Symbol"/>
        <w:color w:val="0D0D0D" w:themeColor="text1" w:themeTint="F2"/>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6AB3E4B"/>
    <w:multiLevelType w:val="hybridMultilevel"/>
    <w:tmpl w:val="934C4E42"/>
    <w:lvl w:ilvl="0" w:tplc="AC1C44C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8056CC"/>
    <w:multiLevelType w:val="hybridMultilevel"/>
    <w:tmpl w:val="1EAC1DA6"/>
    <w:lvl w:ilvl="0" w:tplc="E6C492FC">
      <w:start w:val="1"/>
      <w:numFmt w:val="decimal"/>
      <w:lvlText w:val="%1."/>
      <w:lvlJc w:val="left"/>
      <w:pPr>
        <w:ind w:left="502" w:hanging="360"/>
      </w:pPr>
      <w:rPr>
        <w:rFonts w:cs="Times New Roman"/>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1B756C"/>
    <w:multiLevelType w:val="hybridMultilevel"/>
    <w:tmpl w:val="1140053C"/>
    <w:lvl w:ilvl="0" w:tplc="1DB291A0">
      <w:start w:val="1"/>
      <w:numFmt w:val="bullet"/>
      <w:lvlText w:val=""/>
      <w:lvlJc w:val="left"/>
      <w:pPr>
        <w:ind w:left="720" w:hanging="360"/>
      </w:pPr>
      <w:rPr>
        <w:rFonts w:ascii="Symbol" w:hAnsi="Symbol" w:hint="default"/>
      </w:rPr>
    </w:lvl>
    <w:lvl w:ilvl="1" w:tplc="7F26412C">
      <w:start w:val="1"/>
      <w:numFmt w:val="bullet"/>
      <w:lvlText w:val=""/>
      <w:lvlJc w:val="left"/>
      <w:pPr>
        <w:ind w:left="1440" w:hanging="360"/>
      </w:pPr>
      <w:rPr>
        <w:rFonts w:ascii="Symbol" w:hAnsi="Symbol" w:hint="default"/>
        <w:color w:val="auto"/>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8"/>
  </w:num>
  <w:num w:numId="4">
    <w:abstractNumId w:val="0"/>
  </w:num>
  <w:num w:numId="5">
    <w:abstractNumId w:val="18"/>
  </w:num>
  <w:num w:numId="6">
    <w:abstractNumId w:val="7"/>
  </w:num>
  <w:num w:numId="7">
    <w:abstractNumId w:val="20"/>
  </w:num>
  <w:num w:numId="8">
    <w:abstractNumId w:val="21"/>
  </w:num>
  <w:num w:numId="9">
    <w:abstractNumId w:val="2"/>
  </w:num>
  <w:num w:numId="10">
    <w:abstractNumId w:val="1"/>
  </w:num>
  <w:num w:numId="11">
    <w:abstractNumId w:val="14"/>
  </w:num>
  <w:num w:numId="12">
    <w:abstractNumId w:val="31"/>
  </w:num>
  <w:num w:numId="13">
    <w:abstractNumId w:val="3"/>
  </w:num>
  <w:num w:numId="14">
    <w:abstractNumId w:val="13"/>
  </w:num>
  <w:num w:numId="15">
    <w:abstractNumId w:val="3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5"/>
  </w:num>
  <w:num w:numId="19">
    <w:abstractNumId w:val="11"/>
  </w:num>
  <w:num w:numId="20">
    <w:abstractNumId w:val="26"/>
  </w:num>
  <w:num w:numId="21">
    <w:abstractNumId w:val="21"/>
  </w:num>
  <w:num w:numId="22">
    <w:abstractNumId w:val="25"/>
  </w:num>
  <w:num w:numId="23">
    <w:abstractNumId w:val="21"/>
  </w:num>
  <w:num w:numId="24">
    <w:abstractNumId w:val="9"/>
  </w:num>
  <w:num w:numId="25">
    <w:abstractNumId w:val="16"/>
  </w:num>
  <w:num w:numId="26">
    <w:abstractNumId w:val="28"/>
  </w:num>
  <w:num w:numId="27">
    <w:abstractNumId w:val="10"/>
  </w:num>
  <w:num w:numId="28">
    <w:abstractNumId w:val="11"/>
  </w:num>
  <w:num w:numId="29">
    <w:abstractNumId w:val="24"/>
  </w:num>
  <w:num w:numId="30">
    <w:abstractNumId w:val="21"/>
  </w:num>
  <w:num w:numId="31">
    <w:abstractNumId w:val="15"/>
  </w:num>
  <w:num w:numId="32">
    <w:abstractNumId w:val="29"/>
  </w:num>
  <w:num w:numId="33">
    <w:abstractNumId w:val="17"/>
  </w:num>
  <w:num w:numId="34">
    <w:abstractNumId w:val="30"/>
  </w:num>
  <w:num w:numId="35">
    <w:abstractNumId w:val="23"/>
  </w:num>
  <w:num w:numId="36">
    <w:abstractNumId w:val="19"/>
  </w:num>
  <w:num w:numId="37">
    <w:abstractNumId w:val="6"/>
  </w:num>
  <w:num w:numId="38">
    <w:abstractNumId w:val="4"/>
  </w:num>
  <w:num w:numId="3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hideSpellingErrors/>
  <w:hideGrammaticalErrors/>
  <w:stylePaneFormatFilter w:val="F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1"/>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3A"/>
    <w:rsid w:val="00000CCE"/>
    <w:rsid w:val="00001F71"/>
    <w:rsid w:val="000062F7"/>
    <w:rsid w:val="00011A88"/>
    <w:rsid w:val="00013A6E"/>
    <w:rsid w:val="0002203B"/>
    <w:rsid w:val="00023913"/>
    <w:rsid w:val="00030ABD"/>
    <w:rsid w:val="00031F36"/>
    <w:rsid w:val="00035A34"/>
    <w:rsid w:val="0003650E"/>
    <w:rsid w:val="00041189"/>
    <w:rsid w:val="0004168B"/>
    <w:rsid w:val="000442BD"/>
    <w:rsid w:val="00051E2E"/>
    <w:rsid w:val="00053503"/>
    <w:rsid w:val="00057100"/>
    <w:rsid w:val="00066B1C"/>
    <w:rsid w:val="000702E2"/>
    <w:rsid w:val="00071BD8"/>
    <w:rsid w:val="0007258F"/>
    <w:rsid w:val="0007294E"/>
    <w:rsid w:val="00074179"/>
    <w:rsid w:val="000809FA"/>
    <w:rsid w:val="000837BB"/>
    <w:rsid w:val="00083A73"/>
    <w:rsid w:val="00091CFA"/>
    <w:rsid w:val="00093D2C"/>
    <w:rsid w:val="000943A5"/>
    <w:rsid w:val="00094FE0"/>
    <w:rsid w:val="00095901"/>
    <w:rsid w:val="000A10F4"/>
    <w:rsid w:val="000B3DE0"/>
    <w:rsid w:val="000B4A3E"/>
    <w:rsid w:val="000D1D30"/>
    <w:rsid w:val="000D4433"/>
    <w:rsid w:val="000D5697"/>
    <w:rsid w:val="000E3350"/>
    <w:rsid w:val="000F1A98"/>
    <w:rsid w:val="000F22D0"/>
    <w:rsid w:val="000F73F3"/>
    <w:rsid w:val="00103E77"/>
    <w:rsid w:val="00106B90"/>
    <w:rsid w:val="00110FE7"/>
    <w:rsid w:val="00113E8C"/>
    <w:rsid w:val="0011494F"/>
    <w:rsid w:val="00121C6C"/>
    <w:rsid w:val="00130146"/>
    <w:rsid w:val="001321D2"/>
    <w:rsid w:val="00133075"/>
    <w:rsid w:val="00135EE3"/>
    <w:rsid w:val="00147214"/>
    <w:rsid w:val="0015249A"/>
    <w:rsid w:val="00152A3A"/>
    <w:rsid w:val="001540AB"/>
    <w:rsid w:val="00155ECC"/>
    <w:rsid w:val="001615DF"/>
    <w:rsid w:val="00161A13"/>
    <w:rsid w:val="00171F6B"/>
    <w:rsid w:val="00174104"/>
    <w:rsid w:val="001747E2"/>
    <w:rsid w:val="00176EB9"/>
    <w:rsid w:val="00190C3A"/>
    <w:rsid w:val="00192993"/>
    <w:rsid w:val="00196306"/>
    <w:rsid w:val="001A3A04"/>
    <w:rsid w:val="001B2AE2"/>
    <w:rsid w:val="001B4452"/>
    <w:rsid w:val="001B5C15"/>
    <w:rsid w:val="001B796F"/>
    <w:rsid w:val="001C4E9C"/>
    <w:rsid w:val="001C55FC"/>
    <w:rsid w:val="001C5A63"/>
    <w:rsid w:val="001C5EB6"/>
    <w:rsid w:val="001D09EC"/>
    <w:rsid w:val="001D346B"/>
    <w:rsid w:val="001D5770"/>
    <w:rsid w:val="001E0D69"/>
    <w:rsid w:val="001E3581"/>
    <w:rsid w:val="001F14E6"/>
    <w:rsid w:val="001F6E16"/>
    <w:rsid w:val="00203377"/>
    <w:rsid w:val="0020376B"/>
    <w:rsid w:val="00203ACA"/>
    <w:rsid w:val="00203EC9"/>
    <w:rsid w:val="00210E6D"/>
    <w:rsid w:val="002113CF"/>
    <w:rsid w:val="00214378"/>
    <w:rsid w:val="00214520"/>
    <w:rsid w:val="00214713"/>
    <w:rsid w:val="0022255C"/>
    <w:rsid w:val="0022489D"/>
    <w:rsid w:val="002262F3"/>
    <w:rsid w:val="00230559"/>
    <w:rsid w:val="00231594"/>
    <w:rsid w:val="002332F8"/>
    <w:rsid w:val="00234F75"/>
    <w:rsid w:val="00240F4B"/>
    <w:rsid w:val="0025040E"/>
    <w:rsid w:val="002575C5"/>
    <w:rsid w:val="00262321"/>
    <w:rsid w:val="002634E2"/>
    <w:rsid w:val="0027230F"/>
    <w:rsid w:val="0027252F"/>
    <w:rsid w:val="00272D00"/>
    <w:rsid w:val="00273718"/>
    <w:rsid w:val="002839B5"/>
    <w:rsid w:val="00284994"/>
    <w:rsid w:val="00287788"/>
    <w:rsid w:val="00292DED"/>
    <w:rsid w:val="002964CC"/>
    <w:rsid w:val="002A260E"/>
    <w:rsid w:val="002A28F7"/>
    <w:rsid w:val="002A3153"/>
    <w:rsid w:val="002B2775"/>
    <w:rsid w:val="002C2021"/>
    <w:rsid w:val="002C3AA4"/>
    <w:rsid w:val="002C64FB"/>
    <w:rsid w:val="002C6671"/>
    <w:rsid w:val="002D0D12"/>
    <w:rsid w:val="002D4B69"/>
    <w:rsid w:val="002E463F"/>
    <w:rsid w:val="002E4E9A"/>
    <w:rsid w:val="002E508B"/>
    <w:rsid w:val="002E5F9F"/>
    <w:rsid w:val="002E7368"/>
    <w:rsid w:val="002E7849"/>
    <w:rsid w:val="002F0D05"/>
    <w:rsid w:val="002F15EE"/>
    <w:rsid w:val="002F357F"/>
    <w:rsid w:val="002F56AD"/>
    <w:rsid w:val="002F6A4F"/>
    <w:rsid w:val="002F7128"/>
    <w:rsid w:val="003000A0"/>
    <w:rsid w:val="00300F99"/>
    <w:rsid w:val="00304AD9"/>
    <w:rsid w:val="00304C49"/>
    <w:rsid w:val="00310B9B"/>
    <w:rsid w:val="00314BFD"/>
    <w:rsid w:val="003154AC"/>
    <w:rsid w:val="00316DD9"/>
    <w:rsid w:val="00323776"/>
    <w:rsid w:val="00325D84"/>
    <w:rsid w:val="00340DE7"/>
    <w:rsid w:val="0034222D"/>
    <w:rsid w:val="003500DE"/>
    <w:rsid w:val="00361388"/>
    <w:rsid w:val="00361752"/>
    <w:rsid w:val="00361FE6"/>
    <w:rsid w:val="00366233"/>
    <w:rsid w:val="00374981"/>
    <w:rsid w:val="003810D8"/>
    <w:rsid w:val="00381EB9"/>
    <w:rsid w:val="003853A4"/>
    <w:rsid w:val="00394324"/>
    <w:rsid w:val="003A01C4"/>
    <w:rsid w:val="003A1CC2"/>
    <w:rsid w:val="003B009A"/>
    <w:rsid w:val="003B1DB4"/>
    <w:rsid w:val="003C60B5"/>
    <w:rsid w:val="003D1EFE"/>
    <w:rsid w:val="003D5A1F"/>
    <w:rsid w:val="003D72FD"/>
    <w:rsid w:val="003D764C"/>
    <w:rsid w:val="003E129B"/>
    <w:rsid w:val="003E1329"/>
    <w:rsid w:val="003E4B03"/>
    <w:rsid w:val="003F560D"/>
    <w:rsid w:val="003F63E0"/>
    <w:rsid w:val="003F751E"/>
    <w:rsid w:val="00400668"/>
    <w:rsid w:val="00407032"/>
    <w:rsid w:val="00416220"/>
    <w:rsid w:val="00421F3D"/>
    <w:rsid w:val="00422602"/>
    <w:rsid w:val="004242C5"/>
    <w:rsid w:val="0043261E"/>
    <w:rsid w:val="004327DE"/>
    <w:rsid w:val="004339FB"/>
    <w:rsid w:val="00445E79"/>
    <w:rsid w:val="004509BE"/>
    <w:rsid w:val="004572EE"/>
    <w:rsid w:val="004639A7"/>
    <w:rsid w:val="00467BC5"/>
    <w:rsid w:val="00470223"/>
    <w:rsid w:val="00471FEE"/>
    <w:rsid w:val="004726CF"/>
    <w:rsid w:val="00484C15"/>
    <w:rsid w:val="0048630B"/>
    <w:rsid w:val="004866AD"/>
    <w:rsid w:val="004A0709"/>
    <w:rsid w:val="004A25DF"/>
    <w:rsid w:val="004A2D5D"/>
    <w:rsid w:val="004B01AC"/>
    <w:rsid w:val="004B19E5"/>
    <w:rsid w:val="004B4394"/>
    <w:rsid w:val="004B6B92"/>
    <w:rsid w:val="004D0B5A"/>
    <w:rsid w:val="004D13A3"/>
    <w:rsid w:val="004D5801"/>
    <w:rsid w:val="004E6CD9"/>
    <w:rsid w:val="004F20E3"/>
    <w:rsid w:val="004F211A"/>
    <w:rsid w:val="004F3159"/>
    <w:rsid w:val="004F4AEF"/>
    <w:rsid w:val="004F70A9"/>
    <w:rsid w:val="004F7C03"/>
    <w:rsid w:val="00506EE6"/>
    <w:rsid w:val="00513BA4"/>
    <w:rsid w:val="0052566B"/>
    <w:rsid w:val="00536E0B"/>
    <w:rsid w:val="00550E2B"/>
    <w:rsid w:val="005535E5"/>
    <w:rsid w:val="00553E4E"/>
    <w:rsid w:val="005552BF"/>
    <w:rsid w:val="00560451"/>
    <w:rsid w:val="00562261"/>
    <w:rsid w:val="0056283E"/>
    <w:rsid w:val="00566C31"/>
    <w:rsid w:val="0057250B"/>
    <w:rsid w:val="00574294"/>
    <w:rsid w:val="005749C5"/>
    <w:rsid w:val="0057670A"/>
    <w:rsid w:val="00581D79"/>
    <w:rsid w:val="00582D3B"/>
    <w:rsid w:val="00585490"/>
    <w:rsid w:val="0058795C"/>
    <w:rsid w:val="005905B1"/>
    <w:rsid w:val="005914F1"/>
    <w:rsid w:val="0059494A"/>
    <w:rsid w:val="00594F5B"/>
    <w:rsid w:val="005A07FF"/>
    <w:rsid w:val="005A4AE2"/>
    <w:rsid w:val="005A65F5"/>
    <w:rsid w:val="005A67AA"/>
    <w:rsid w:val="005A6DE5"/>
    <w:rsid w:val="005A7D82"/>
    <w:rsid w:val="005B1536"/>
    <w:rsid w:val="005B2FD4"/>
    <w:rsid w:val="005C0B41"/>
    <w:rsid w:val="005C1447"/>
    <w:rsid w:val="005C1770"/>
    <w:rsid w:val="005C2466"/>
    <w:rsid w:val="005C6416"/>
    <w:rsid w:val="005C657D"/>
    <w:rsid w:val="005C77CA"/>
    <w:rsid w:val="005D05CE"/>
    <w:rsid w:val="005D252F"/>
    <w:rsid w:val="005D380A"/>
    <w:rsid w:val="005E3379"/>
    <w:rsid w:val="005E390C"/>
    <w:rsid w:val="005F107C"/>
    <w:rsid w:val="00602008"/>
    <w:rsid w:val="0060633F"/>
    <w:rsid w:val="0060702F"/>
    <w:rsid w:val="006108B3"/>
    <w:rsid w:val="00611F91"/>
    <w:rsid w:val="006155C4"/>
    <w:rsid w:val="0062352F"/>
    <w:rsid w:val="006237FB"/>
    <w:rsid w:val="006248B1"/>
    <w:rsid w:val="00626DD2"/>
    <w:rsid w:val="00627963"/>
    <w:rsid w:val="00633E4E"/>
    <w:rsid w:val="00635D57"/>
    <w:rsid w:val="006418B2"/>
    <w:rsid w:val="00642404"/>
    <w:rsid w:val="006429B3"/>
    <w:rsid w:val="00644AA3"/>
    <w:rsid w:val="00647DA5"/>
    <w:rsid w:val="00647EFA"/>
    <w:rsid w:val="00652973"/>
    <w:rsid w:val="00654373"/>
    <w:rsid w:val="006558CA"/>
    <w:rsid w:val="00655A77"/>
    <w:rsid w:val="00657E79"/>
    <w:rsid w:val="006606F5"/>
    <w:rsid w:val="00660BA4"/>
    <w:rsid w:val="0067065D"/>
    <w:rsid w:val="0067185E"/>
    <w:rsid w:val="00671B64"/>
    <w:rsid w:val="00671D5B"/>
    <w:rsid w:val="006775FA"/>
    <w:rsid w:val="00677BCB"/>
    <w:rsid w:val="006814D7"/>
    <w:rsid w:val="0068544D"/>
    <w:rsid w:val="006926E7"/>
    <w:rsid w:val="0069409E"/>
    <w:rsid w:val="0069476C"/>
    <w:rsid w:val="00695D08"/>
    <w:rsid w:val="006A27AA"/>
    <w:rsid w:val="006A3602"/>
    <w:rsid w:val="006B1F9F"/>
    <w:rsid w:val="006B6C28"/>
    <w:rsid w:val="006C382D"/>
    <w:rsid w:val="006D1162"/>
    <w:rsid w:val="006D37AB"/>
    <w:rsid w:val="006D67EB"/>
    <w:rsid w:val="006E0417"/>
    <w:rsid w:val="006E22B1"/>
    <w:rsid w:val="006E4C2B"/>
    <w:rsid w:val="006E7F39"/>
    <w:rsid w:val="006F0B9B"/>
    <w:rsid w:val="006F1F96"/>
    <w:rsid w:val="006F6DC9"/>
    <w:rsid w:val="00700337"/>
    <w:rsid w:val="00700B01"/>
    <w:rsid w:val="00702EBF"/>
    <w:rsid w:val="00713414"/>
    <w:rsid w:val="00730350"/>
    <w:rsid w:val="00730EF3"/>
    <w:rsid w:val="0073516C"/>
    <w:rsid w:val="007403F5"/>
    <w:rsid w:val="007426B3"/>
    <w:rsid w:val="00743353"/>
    <w:rsid w:val="00745C9F"/>
    <w:rsid w:val="00747CD7"/>
    <w:rsid w:val="0075096B"/>
    <w:rsid w:val="00751648"/>
    <w:rsid w:val="00760615"/>
    <w:rsid w:val="0076231A"/>
    <w:rsid w:val="00764941"/>
    <w:rsid w:val="00764D03"/>
    <w:rsid w:val="00765E95"/>
    <w:rsid w:val="00766306"/>
    <w:rsid w:val="00774F55"/>
    <w:rsid w:val="00775D8A"/>
    <w:rsid w:val="0077659E"/>
    <w:rsid w:val="00777AD4"/>
    <w:rsid w:val="00780950"/>
    <w:rsid w:val="007809EF"/>
    <w:rsid w:val="00783D2C"/>
    <w:rsid w:val="0078417C"/>
    <w:rsid w:val="00794F29"/>
    <w:rsid w:val="007A0750"/>
    <w:rsid w:val="007A2250"/>
    <w:rsid w:val="007A2ED4"/>
    <w:rsid w:val="007A5759"/>
    <w:rsid w:val="007A61FF"/>
    <w:rsid w:val="007B382E"/>
    <w:rsid w:val="007B3CFE"/>
    <w:rsid w:val="007B6DBB"/>
    <w:rsid w:val="007C321D"/>
    <w:rsid w:val="007C41A5"/>
    <w:rsid w:val="007C58BE"/>
    <w:rsid w:val="007C7EEE"/>
    <w:rsid w:val="007D0537"/>
    <w:rsid w:val="007D080B"/>
    <w:rsid w:val="007D29D3"/>
    <w:rsid w:val="007E06DD"/>
    <w:rsid w:val="007E35BC"/>
    <w:rsid w:val="007F1ACB"/>
    <w:rsid w:val="007F670A"/>
    <w:rsid w:val="007F7235"/>
    <w:rsid w:val="00814D1A"/>
    <w:rsid w:val="008168A2"/>
    <w:rsid w:val="00816E77"/>
    <w:rsid w:val="00821CD3"/>
    <w:rsid w:val="00824E92"/>
    <w:rsid w:val="00827FF1"/>
    <w:rsid w:val="00831263"/>
    <w:rsid w:val="00831DB7"/>
    <w:rsid w:val="00832EBF"/>
    <w:rsid w:val="00835621"/>
    <w:rsid w:val="008366CB"/>
    <w:rsid w:val="00837F3A"/>
    <w:rsid w:val="008419B8"/>
    <w:rsid w:val="008515CE"/>
    <w:rsid w:val="00855578"/>
    <w:rsid w:val="00862075"/>
    <w:rsid w:val="008620F3"/>
    <w:rsid w:val="00863986"/>
    <w:rsid w:val="00866257"/>
    <w:rsid w:val="00874F24"/>
    <w:rsid w:val="00876230"/>
    <w:rsid w:val="00877D5B"/>
    <w:rsid w:val="00877ECD"/>
    <w:rsid w:val="008866BA"/>
    <w:rsid w:val="00886B1E"/>
    <w:rsid w:val="0089094C"/>
    <w:rsid w:val="0089139B"/>
    <w:rsid w:val="008A1C71"/>
    <w:rsid w:val="008A307A"/>
    <w:rsid w:val="008A460D"/>
    <w:rsid w:val="008A4CD5"/>
    <w:rsid w:val="008A588F"/>
    <w:rsid w:val="008A5968"/>
    <w:rsid w:val="008A644A"/>
    <w:rsid w:val="008B05BD"/>
    <w:rsid w:val="008B0C03"/>
    <w:rsid w:val="008B0DD1"/>
    <w:rsid w:val="008B1297"/>
    <w:rsid w:val="008B250D"/>
    <w:rsid w:val="008B427B"/>
    <w:rsid w:val="008B42A1"/>
    <w:rsid w:val="008B6009"/>
    <w:rsid w:val="008B714E"/>
    <w:rsid w:val="008C46DC"/>
    <w:rsid w:val="008D15AA"/>
    <w:rsid w:val="008D160B"/>
    <w:rsid w:val="008D6968"/>
    <w:rsid w:val="008E0A12"/>
    <w:rsid w:val="008E1782"/>
    <w:rsid w:val="008E3B15"/>
    <w:rsid w:val="008E3F07"/>
    <w:rsid w:val="008E4B40"/>
    <w:rsid w:val="008E5F36"/>
    <w:rsid w:val="008F2757"/>
    <w:rsid w:val="008F2E4F"/>
    <w:rsid w:val="008F6CA2"/>
    <w:rsid w:val="008F6F8B"/>
    <w:rsid w:val="008F7436"/>
    <w:rsid w:val="0090521B"/>
    <w:rsid w:val="009055E4"/>
    <w:rsid w:val="00917E9C"/>
    <w:rsid w:val="0092379D"/>
    <w:rsid w:val="00924E3D"/>
    <w:rsid w:val="00925160"/>
    <w:rsid w:val="0092542E"/>
    <w:rsid w:val="0093015E"/>
    <w:rsid w:val="00942E27"/>
    <w:rsid w:val="00942E72"/>
    <w:rsid w:val="00951C56"/>
    <w:rsid w:val="00955907"/>
    <w:rsid w:val="0095599F"/>
    <w:rsid w:val="00956CF7"/>
    <w:rsid w:val="0096424B"/>
    <w:rsid w:val="009716FA"/>
    <w:rsid w:val="00984AA8"/>
    <w:rsid w:val="00985088"/>
    <w:rsid w:val="00986046"/>
    <w:rsid w:val="0098648B"/>
    <w:rsid w:val="00986D32"/>
    <w:rsid w:val="00992706"/>
    <w:rsid w:val="009A244C"/>
    <w:rsid w:val="009A602D"/>
    <w:rsid w:val="009B0DAA"/>
    <w:rsid w:val="009B2BFA"/>
    <w:rsid w:val="009B32FA"/>
    <w:rsid w:val="009C13DC"/>
    <w:rsid w:val="009C73CF"/>
    <w:rsid w:val="009C7FB2"/>
    <w:rsid w:val="009D1CAE"/>
    <w:rsid w:val="009E00AE"/>
    <w:rsid w:val="009E09D3"/>
    <w:rsid w:val="009E6E74"/>
    <w:rsid w:val="009F2F61"/>
    <w:rsid w:val="009F41B6"/>
    <w:rsid w:val="009F7691"/>
    <w:rsid w:val="00A06345"/>
    <w:rsid w:val="00A0665A"/>
    <w:rsid w:val="00A13225"/>
    <w:rsid w:val="00A15FD8"/>
    <w:rsid w:val="00A20339"/>
    <w:rsid w:val="00A30BA1"/>
    <w:rsid w:val="00A37DEE"/>
    <w:rsid w:val="00A433C3"/>
    <w:rsid w:val="00A44B30"/>
    <w:rsid w:val="00A50806"/>
    <w:rsid w:val="00A50E15"/>
    <w:rsid w:val="00A51A73"/>
    <w:rsid w:val="00A54BB7"/>
    <w:rsid w:val="00A5643A"/>
    <w:rsid w:val="00A5723C"/>
    <w:rsid w:val="00A60D43"/>
    <w:rsid w:val="00A66499"/>
    <w:rsid w:val="00A707A4"/>
    <w:rsid w:val="00A7274B"/>
    <w:rsid w:val="00A73FB8"/>
    <w:rsid w:val="00A763CB"/>
    <w:rsid w:val="00A772FF"/>
    <w:rsid w:val="00A801D1"/>
    <w:rsid w:val="00A81F69"/>
    <w:rsid w:val="00A91CB0"/>
    <w:rsid w:val="00A93FC0"/>
    <w:rsid w:val="00A94B92"/>
    <w:rsid w:val="00A95D3F"/>
    <w:rsid w:val="00AA000B"/>
    <w:rsid w:val="00AA3484"/>
    <w:rsid w:val="00AA7E7B"/>
    <w:rsid w:val="00AB1999"/>
    <w:rsid w:val="00AB1AF9"/>
    <w:rsid w:val="00AB6D0F"/>
    <w:rsid w:val="00AB7858"/>
    <w:rsid w:val="00AC61A6"/>
    <w:rsid w:val="00AD05AF"/>
    <w:rsid w:val="00AD0F44"/>
    <w:rsid w:val="00AD14EF"/>
    <w:rsid w:val="00AD1DD2"/>
    <w:rsid w:val="00AD2062"/>
    <w:rsid w:val="00AD2F1D"/>
    <w:rsid w:val="00AD38F9"/>
    <w:rsid w:val="00AD4517"/>
    <w:rsid w:val="00AD6CF9"/>
    <w:rsid w:val="00AE0A69"/>
    <w:rsid w:val="00AE1E46"/>
    <w:rsid w:val="00AE5177"/>
    <w:rsid w:val="00AF0989"/>
    <w:rsid w:val="00AF28C7"/>
    <w:rsid w:val="00AF785C"/>
    <w:rsid w:val="00B05DDC"/>
    <w:rsid w:val="00B077FC"/>
    <w:rsid w:val="00B1029F"/>
    <w:rsid w:val="00B26266"/>
    <w:rsid w:val="00B2635F"/>
    <w:rsid w:val="00B33568"/>
    <w:rsid w:val="00B336E0"/>
    <w:rsid w:val="00B3498C"/>
    <w:rsid w:val="00B34F49"/>
    <w:rsid w:val="00B35EEF"/>
    <w:rsid w:val="00B43CAD"/>
    <w:rsid w:val="00B51536"/>
    <w:rsid w:val="00B5156C"/>
    <w:rsid w:val="00B53385"/>
    <w:rsid w:val="00B55A49"/>
    <w:rsid w:val="00B60EE0"/>
    <w:rsid w:val="00B64265"/>
    <w:rsid w:val="00B67F76"/>
    <w:rsid w:val="00B70EFF"/>
    <w:rsid w:val="00B73909"/>
    <w:rsid w:val="00B7558C"/>
    <w:rsid w:val="00B76585"/>
    <w:rsid w:val="00B85794"/>
    <w:rsid w:val="00B9194F"/>
    <w:rsid w:val="00BA003B"/>
    <w:rsid w:val="00BA2625"/>
    <w:rsid w:val="00BB05E2"/>
    <w:rsid w:val="00BB7C04"/>
    <w:rsid w:val="00BD1111"/>
    <w:rsid w:val="00BD26B6"/>
    <w:rsid w:val="00BD7354"/>
    <w:rsid w:val="00BD7DF4"/>
    <w:rsid w:val="00BE01C6"/>
    <w:rsid w:val="00BE22B3"/>
    <w:rsid w:val="00BE4DAC"/>
    <w:rsid w:val="00BE55BA"/>
    <w:rsid w:val="00BF13F8"/>
    <w:rsid w:val="00BF68F1"/>
    <w:rsid w:val="00C00C3D"/>
    <w:rsid w:val="00C01CFF"/>
    <w:rsid w:val="00C02C7D"/>
    <w:rsid w:val="00C06197"/>
    <w:rsid w:val="00C073B9"/>
    <w:rsid w:val="00C1494D"/>
    <w:rsid w:val="00C15B78"/>
    <w:rsid w:val="00C2207B"/>
    <w:rsid w:val="00C22E0A"/>
    <w:rsid w:val="00C31EBE"/>
    <w:rsid w:val="00C34C5A"/>
    <w:rsid w:val="00C46129"/>
    <w:rsid w:val="00C529E8"/>
    <w:rsid w:val="00C6013F"/>
    <w:rsid w:val="00C63537"/>
    <w:rsid w:val="00C66273"/>
    <w:rsid w:val="00C6636B"/>
    <w:rsid w:val="00C71561"/>
    <w:rsid w:val="00C71E70"/>
    <w:rsid w:val="00C74098"/>
    <w:rsid w:val="00C75A77"/>
    <w:rsid w:val="00C8124F"/>
    <w:rsid w:val="00C81513"/>
    <w:rsid w:val="00C84637"/>
    <w:rsid w:val="00C9157E"/>
    <w:rsid w:val="00C92AD3"/>
    <w:rsid w:val="00C93999"/>
    <w:rsid w:val="00C9590F"/>
    <w:rsid w:val="00C966ED"/>
    <w:rsid w:val="00CA1009"/>
    <w:rsid w:val="00CA1BE2"/>
    <w:rsid w:val="00CA27B7"/>
    <w:rsid w:val="00CA30B4"/>
    <w:rsid w:val="00CA4180"/>
    <w:rsid w:val="00CA59ED"/>
    <w:rsid w:val="00CA72FC"/>
    <w:rsid w:val="00CB56F5"/>
    <w:rsid w:val="00CB6E04"/>
    <w:rsid w:val="00CC0D4D"/>
    <w:rsid w:val="00CC2512"/>
    <w:rsid w:val="00CC4C58"/>
    <w:rsid w:val="00CC547F"/>
    <w:rsid w:val="00CD5D21"/>
    <w:rsid w:val="00CE0E9F"/>
    <w:rsid w:val="00CE3462"/>
    <w:rsid w:val="00CE40D7"/>
    <w:rsid w:val="00CE5F52"/>
    <w:rsid w:val="00CE7906"/>
    <w:rsid w:val="00CF0E19"/>
    <w:rsid w:val="00CF2A33"/>
    <w:rsid w:val="00CF53F9"/>
    <w:rsid w:val="00D05342"/>
    <w:rsid w:val="00D057D0"/>
    <w:rsid w:val="00D12296"/>
    <w:rsid w:val="00D21B4A"/>
    <w:rsid w:val="00D27D9B"/>
    <w:rsid w:val="00D376DB"/>
    <w:rsid w:val="00D40DE9"/>
    <w:rsid w:val="00D41212"/>
    <w:rsid w:val="00D42B45"/>
    <w:rsid w:val="00D471BD"/>
    <w:rsid w:val="00D55BDC"/>
    <w:rsid w:val="00D57C45"/>
    <w:rsid w:val="00D57CFC"/>
    <w:rsid w:val="00D64A19"/>
    <w:rsid w:val="00D660A1"/>
    <w:rsid w:val="00D66FFC"/>
    <w:rsid w:val="00D71F30"/>
    <w:rsid w:val="00D736C0"/>
    <w:rsid w:val="00D7619F"/>
    <w:rsid w:val="00D777E4"/>
    <w:rsid w:val="00D92274"/>
    <w:rsid w:val="00D94339"/>
    <w:rsid w:val="00D9707F"/>
    <w:rsid w:val="00DA1F8E"/>
    <w:rsid w:val="00DA397C"/>
    <w:rsid w:val="00DA57A4"/>
    <w:rsid w:val="00DB0D07"/>
    <w:rsid w:val="00DC39E8"/>
    <w:rsid w:val="00DC4922"/>
    <w:rsid w:val="00DC4950"/>
    <w:rsid w:val="00DC585C"/>
    <w:rsid w:val="00DD3A4E"/>
    <w:rsid w:val="00DD407A"/>
    <w:rsid w:val="00DD51B7"/>
    <w:rsid w:val="00DD699B"/>
    <w:rsid w:val="00DD788A"/>
    <w:rsid w:val="00DE2205"/>
    <w:rsid w:val="00DE6998"/>
    <w:rsid w:val="00DF0054"/>
    <w:rsid w:val="00DF1DDA"/>
    <w:rsid w:val="00DF3309"/>
    <w:rsid w:val="00DF5124"/>
    <w:rsid w:val="00DF7F39"/>
    <w:rsid w:val="00E11970"/>
    <w:rsid w:val="00E1566B"/>
    <w:rsid w:val="00E1702C"/>
    <w:rsid w:val="00E2257D"/>
    <w:rsid w:val="00E22EE8"/>
    <w:rsid w:val="00E23ABB"/>
    <w:rsid w:val="00E23E99"/>
    <w:rsid w:val="00E3093A"/>
    <w:rsid w:val="00E33078"/>
    <w:rsid w:val="00E335AB"/>
    <w:rsid w:val="00E33A8A"/>
    <w:rsid w:val="00E33AB6"/>
    <w:rsid w:val="00E35C31"/>
    <w:rsid w:val="00E4012C"/>
    <w:rsid w:val="00E42A8F"/>
    <w:rsid w:val="00E50AA2"/>
    <w:rsid w:val="00E5223F"/>
    <w:rsid w:val="00E6185D"/>
    <w:rsid w:val="00E66B4F"/>
    <w:rsid w:val="00E741D5"/>
    <w:rsid w:val="00E74474"/>
    <w:rsid w:val="00E84C89"/>
    <w:rsid w:val="00E87A6A"/>
    <w:rsid w:val="00E87BA5"/>
    <w:rsid w:val="00E87E7B"/>
    <w:rsid w:val="00E900E9"/>
    <w:rsid w:val="00E918B2"/>
    <w:rsid w:val="00E9232A"/>
    <w:rsid w:val="00E951D7"/>
    <w:rsid w:val="00EA4D1B"/>
    <w:rsid w:val="00EB1D11"/>
    <w:rsid w:val="00EB281B"/>
    <w:rsid w:val="00EB543B"/>
    <w:rsid w:val="00EB6E90"/>
    <w:rsid w:val="00EC1C50"/>
    <w:rsid w:val="00ED3D05"/>
    <w:rsid w:val="00ED5025"/>
    <w:rsid w:val="00ED6BDE"/>
    <w:rsid w:val="00EE5713"/>
    <w:rsid w:val="00EE64AE"/>
    <w:rsid w:val="00EE715F"/>
    <w:rsid w:val="00EF704B"/>
    <w:rsid w:val="00F03CA3"/>
    <w:rsid w:val="00F06445"/>
    <w:rsid w:val="00F07114"/>
    <w:rsid w:val="00F102B9"/>
    <w:rsid w:val="00F206A7"/>
    <w:rsid w:val="00F20E2F"/>
    <w:rsid w:val="00F3105E"/>
    <w:rsid w:val="00F31AAB"/>
    <w:rsid w:val="00F41591"/>
    <w:rsid w:val="00F41A63"/>
    <w:rsid w:val="00F45BEB"/>
    <w:rsid w:val="00F5001A"/>
    <w:rsid w:val="00F54523"/>
    <w:rsid w:val="00F70793"/>
    <w:rsid w:val="00F84544"/>
    <w:rsid w:val="00F90552"/>
    <w:rsid w:val="00F908B7"/>
    <w:rsid w:val="00F9428A"/>
    <w:rsid w:val="00F954FA"/>
    <w:rsid w:val="00F95B1F"/>
    <w:rsid w:val="00F95D52"/>
    <w:rsid w:val="00F96A9B"/>
    <w:rsid w:val="00F96EB7"/>
    <w:rsid w:val="00FA05B2"/>
    <w:rsid w:val="00FA0889"/>
    <w:rsid w:val="00FA0CDD"/>
    <w:rsid w:val="00FA68A7"/>
    <w:rsid w:val="00FB5563"/>
    <w:rsid w:val="00FC0C51"/>
    <w:rsid w:val="00FC18FA"/>
    <w:rsid w:val="00FC3903"/>
    <w:rsid w:val="00FC3BCD"/>
    <w:rsid w:val="00FC6848"/>
    <w:rsid w:val="00FE1B88"/>
    <w:rsid w:val="00FF4AC8"/>
    <w:rsid w:val="00FF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104f75,#260859,#004712,#8a2529,#c2a204,#e87d1e"/>
    </o:shapedefaults>
    <o:shapelayout v:ext="edit">
      <o:idmap v:ext="edit" data="1"/>
    </o:shapelayout>
  </w:shapeDefaults>
  <w:decimalSymbol w:val="."/>
  <w:listSeparator w:val=","/>
  <w14:docId w14:val="0E60741D"/>
  <w15:docId w15:val="{B45F4C9F-FCB6-4ECB-9973-AFAA5DBC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35C31"/>
    <w:pPr>
      <w:spacing w:after="240" w:line="288" w:lineRule="auto"/>
    </w:pPr>
    <w:rPr>
      <w:color w:val="0D0D0D" w:themeColor="text1" w:themeTint="F2"/>
      <w:sz w:val="24"/>
      <w:szCs w:val="24"/>
    </w:rPr>
  </w:style>
  <w:style w:type="paragraph" w:styleId="Heading1">
    <w:name w:val="heading 1"/>
    <w:basedOn w:val="Normal"/>
    <w:next w:val="Normal"/>
    <w:link w:val="Heading1Char"/>
    <w:qFormat/>
    <w:rsid w:val="009F41B6"/>
    <w:pPr>
      <w:pageBreakBefore/>
      <w:spacing w:line="240" w:lineRule="auto"/>
      <w:outlineLvl w:val="0"/>
    </w:pPr>
    <w:rPr>
      <w:b/>
      <w:color w:val="104F75"/>
      <w:sz w:val="36"/>
    </w:rPr>
  </w:style>
  <w:style w:type="paragraph" w:styleId="Heading2">
    <w:name w:val="heading 2"/>
    <w:basedOn w:val="Normal"/>
    <w:next w:val="Normal"/>
    <w:link w:val="Heading2Char"/>
    <w:qFormat/>
    <w:rsid w:val="00760615"/>
    <w:pPr>
      <w:keepNext/>
      <w:spacing w:before="480" w:line="240" w:lineRule="auto"/>
      <w:outlineLvl w:val="1"/>
    </w:pPr>
    <w:rPr>
      <w:b/>
      <w:color w:val="104F75"/>
      <w:sz w:val="32"/>
      <w:szCs w:val="32"/>
    </w:rPr>
  </w:style>
  <w:style w:type="paragraph" w:styleId="Heading3">
    <w:name w:val="heading 3"/>
    <w:basedOn w:val="Heading2"/>
    <w:next w:val="Normal"/>
    <w:link w:val="Heading3Char"/>
    <w:qFormat/>
    <w:rsid w:val="00F70793"/>
    <w:pPr>
      <w:spacing w:before="360"/>
      <w:outlineLvl w:val="2"/>
    </w:pPr>
    <w:rPr>
      <w:bCs/>
      <w:sz w:val="28"/>
      <w:szCs w:val="28"/>
    </w:rPr>
  </w:style>
  <w:style w:type="paragraph" w:styleId="Heading4">
    <w:name w:val="heading 4"/>
    <w:basedOn w:val="Heading2"/>
    <w:next w:val="Normal"/>
    <w:link w:val="Heading4Char"/>
    <w:qFormat/>
    <w:rsid w:val="00C71E70"/>
    <w:pPr>
      <w:spacing w:before="240"/>
      <w:outlineLvl w:val="3"/>
    </w:pPr>
    <w:rPr>
      <w:bCs/>
      <w:sz w:val="24"/>
      <w:szCs w:val="28"/>
    </w:rPr>
  </w:style>
  <w:style w:type="paragraph" w:styleId="Heading5">
    <w:name w:val="heading 5"/>
    <w:basedOn w:val="Normal"/>
    <w:next w:val="Normal"/>
    <w:link w:val="Heading5Char"/>
    <w:semiHidden/>
    <w:unhideWhenUsed/>
    <w:qFormat/>
    <w:rsid w:val="008B427B"/>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B427B"/>
    <w:pPr>
      <w:numPr>
        <w:ilvl w:val="5"/>
        <w:numId w:val="1"/>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8B427B"/>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B427B"/>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B427B"/>
    <w:pPr>
      <w:numPr>
        <w:ilvl w:val="8"/>
        <w:numId w:val="1"/>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41B6"/>
    <w:rPr>
      <w:b/>
      <w:color w:val="104F75"/>
      <w:sz w:val="36"/>
      <w:szCs w:val="24"/>
    </w:rPr>
  </w:style>
  <w:style w:type="character" w:customStyle="1" w:styleId="Heading2Char">
    <w:name w:val="Heading 2 Char"/>
    <w:link w:val="Heading2"/>
    <w:rsid w:val="00760615"/>
    <w:rPr>
      <w:b/>
      <w:color w:val="104F75"/>
      <w:sz w:val="32"/>
      <w:szCs w:val="32"/>
    </w:rPr>
  </w:style>
  <w:style w:type="character" w:customStyle="1" w:styleId="Heading3Char">
    <w:name w:val="Heading 3 Char"/>
    <w:link w:val="Heading3"/>
    <w:rsid w:val="00F70793"/>
    <w:rPr>
      <w:b/>
      <w:bCs/>
      <w:color w:val="104F75"/>
      <w:sz w:val="28"/>
      <w:szCs w:val="28"/>
    </w:rPr>
  </w:style>
  <w:style w:type="character" w:styleId="Hyperlink">
    <w:name w:val="Hyperlink"/>
    <w:uiPriority w:val="99"/>
    <w:unhideWhenUsed/>
    <w:qFormat/>
    <w:rsid w:val="00FE1B88"/>
    <w:rPr>
      <w:rFonts w:ascii="Arial" w:hAnsi="Arial"/>
      <w:color w:val="0000FF"/>
      <w:sz w:val="24"/>
      <w:u w:val="single"/>
    </w:rPr>
  </w:style>
  <w:style w:type="paragraph" w:styleId="TOCHeading">
    <w:name w:val="TOC Heading"/>
    <w:basedOn w:val="Normal"/>
    <w:next w:val="Normal"/>
    <w:uiPriority w:val="39"/>
    <w:unhideWhenUsed/>
    <w:qFormat/>
    <w:rsid w:val="00D05342"/>
    <w:pPr>
      <w:pageBreakBefore/>
    </w:pPr>
    <w:rPr>
      <w:rFonts w:cs="Arial"/>
      <w:b/>
      <w:color w:val="365F91"/>
      <w:sz w:val="36"/>
      <w:szCs w:val="28"/>
      <w:lang w:eastAsia="ja-JP"/>
    </w:rPr>
  </w:style>
  <w:style w:type="paragraph" w:customStyle="1" w:styleId="TitleText">
    <w:name w:val="TitleText"/>
    <w:basedOn w:val="Normal"/>
    <w:link w:val="TitleTextChar"/>
    <w:unhideWhenUsed/>
    <w:qFormat/>
    <w:rsid w:val="002634E2"/>
    <w:pPr>
      <w:spacing w:before="3600" w:line="240" w:lineRule="auto"/>
    </w:pPr>
    <w:rPr>
      <w:rFonts w:cs="Arial"/>
      <w:b/>
      <w:color w:val="104F75"/>
      <w:sz w:val="92"/>
      <w:szCs w:val="92"/>
    </w:rPr>
  </w:style>
  <w:style w:type="character" w:customStyle="1" w:styleId="TitleTextChar">
    <w:name w:val="TitleText Char"/>
    <w:link w:val="TitleText"/>
    <w:rsid w:val="002634E2"/>
    <w:rPr>
      <w:rFonts w:cs="Arial"/>
      <w:b/>
      <w:color w:val="104F75"/>
      <w:sz w:val="92"/>
      <w:szCs w:val="92"/>
    </w:rPr>
  </w:style>
  <w:style w:type="paragraph" w:customStyle="1" w:styleId="SubtitleText">
    <w:name w:val="SubtitleText"/>
    <w:basedOn w:val="Normal"/>
    <w:link w:val="SubtitleTextChar"/>
    <w:unhideWhenUsed/>
    <w:qFormat/>
    <w:rsid w:val="00E50AA2"/>
    <w:pPr>
      <w:spacing w:after="1520"/>
    </w:pPr>
    <w:rPr>
      <w:rFonts w:cs="Arial"/>
      <w:b/>
      <w:color w:val="104F75"/>
      <w:sz w:val="48"/>
      <w:szCs w:val="48"/>
    </w:rPr>
  </w:style>
  <w:style w:type="character" w:customStyle="1" w:styleId="SubtitleTextChar">
    <w:name w:val="SubtitleText Char"/>
    <w:link w:val="SubtitleText"/>
    <w:rsid w:val="00E50AA2"/>
    <w:rPr>
      <w:rFonts w:cs="Arial"/>
      <w:b/>
      <w:color w:val="104F75"/>
      <w:sz w:val="48"/>
      <w:szCs w:val="48"/>
    </w:rPr>
  </w:style>
  <w:style w:type="paragraph" w:styleId="ListBullet">
    <w:name w:val="List Bullet"/>
    <w:basedOn w:val="ListBullet5"/>
    <w:rsid w:val="00984AA8"/>
    <w:pPr>
      <w:numPr>
        <w:numId w:val="6"/>
      </w:numPr>
      <w:ind w:left="714" w:hanging="357"/>
      <w:contextualSpacing/>
    </w:pPr>
  </w:style>
  <w:style w:type="paragraph" w:styleId="TOC1">
    <w:name w:val="toc 1"/>
    <w:basedOn w:val="Normal"/>
    <w:next w:val="Normal"/>
    <w:autoRedefine/>
    <w:uiPriority w:val="39"/>
    <w:unhideWhenUsed/>
    <w:qFormat/>
    <w:rsid w:val="00E951D7"/>
    <w:pPr>
      <w:tabs>
        <w:tab w:val="right" w:pos="9498"/>
      </w:tabs>
      <w:spacing w:after="120"/>
    </w:pPr>
    <w:rPr>
      <w:noProof/>
    </w:rPr>
  </w:style>
  <w:style w:type="paragraph" w:styleId="TOC2">
    <w:name w:val="toc 2"/>
    <w:basedOn w:val="Normal"/>
    <w:next w:val="Normal"/>
    <w:autoRedefine/>
    <w:uiPriority w:val="39"/>
    <w:unhideWhenUsed/>
    <w:qFormat/>
    <w:rsid w:val="00611F91"/>
    <w:pPr>
      <w:tabs>
        <w:tab w:val="right" w:pos="9498"/>
      </w:tabs>
      <w:spacing w:after="120"/>
      <w:ind w:left="238"/>
    </w:pPr>
    <w:rPr>
      <w:noProof/>
    </w:rPr>
  </w:style>
  <w:style w:type="paragraph" w:styleId="TOC3">
    <w:name w:val="toc 3"/>
    <w:basedOn w:val="Normal"/>
    <w:next w:val="Normal"/>
    <w:autoRedefine/>
    <w:uiPriority w:val="39"/>
    <w:unhideWhenUsed/>
    <w:qFormat/>
    <w:rsid w:val="00611F91"/>
    <w:pPr>
      <w:tabs>
        <w:tab w:val="right" w:pos="9498"/>
      </w:tabs>
      <w:spacing w:after="120"/>
      <w:ind w:left="480"/>
    </w:pPr>
    <w:rPr>
      <w:noProof/>
    </w:rPr>
  </w:style>
  <w:style w:type="paragraph" w:customStyle="1" w:styleId="CopyrightBox">
    <w:name w:val="CopyrightBox"/>
    <w:basedOn w:val="Normal"/>
    <w:link w:val="CopyrightBoxChar"/>
    <w:unhideWhenUsed/>
    <w:qFormat/>
    <w:rsid w:val="0090521B"/>
  </w:style>
  <w:style w:type="character" w:customStyle="1" w:styleId="CopyrightBoxChar">
    <w:name w:val="CopyrightBox Char"/>
    <w:link w:val="CopyrightBox"/>
    <w:rsid w:val="0090521B"/>
    <w:rPr>
      <w:color w:val="0D0D0D" w:themeColor="text1" w:themeTint="F2"/>
      <w:sz w:val="24"/>
      <w:szCs w:val="24"/>
    </w:rPr>
  </w:style>
  <w:style w:type="paragraph" w:customStyle="1" w:styleId="CopyrightSpacing">
    <w:name w:val="CopyrightSpacing"/>
    <w:basedOn w:val="Normal"/>
    <w:link w:val="CopyrightSpacingChar"/>
    <w:unhideWhenUsed/>
    <w:rsid w:val="0052566B"/>
    <w:pPr>
      <w:spacing w:before="6000" w:after="120"/>
    </w:pPr>
  </w:style>
  <w:style w:type="character" w:customStyle="1" w:styleId="CopyrightSpacingChar">
    <w:name w:val="CopyrightSpacing Char"/>
    <w:link w:val="CopyrightSpacing"/>
    <w:rsid w:val="0052566B"/>
    <w:rPr>
      <w:sz w:val="24"/>
      <w:szCs w:val="24"/>
    </w:rPr>
  </w:style>
  <w:style w:type="paragraph" w:styleId="Title">
    <w:name w:val="Title"/>
    <w:basedOn w:val="Normal"/>
    <w:next w:val="Normal"/>
    <w:link w:val="TitleChar"/>
    <w:semiHidden/>
    <w:unhideWhenUsed/>
    <w:qFormat/>
    <w:rsid w:val="00780950"/>
    <w:pPr>
      <w:spacing w:before="240" w:line="240" w:lineRule="auto"/>
    </w:pPr>
    <w:rPr>
      <w:b/>
      <w:color w:val="104F75"/>
      <w:sz w:val="96"/>
      <w:szCs w:val="120"/>
    </w:rPr>
  </w:style>
  <w:style w:type="character" w:customStyle="1" w:styleId="TitleChar">
    <w:name w:val="Title Char"/>
    <w:link w:val="Title"/>
    <w:semiHidden/>
    <w:rsid w:val="00FE1B88"/>
    <w:rPr>
      <w:rFonts w:ascii="Arial" w:hAnsi="Arial" w:cs="Arial"/>
      <w:b/>
      <w:color w:val="104F75"/>
      <w:sz w:val="96"/>
      <w:szCs w:val="120"/>
      <w:lang w:eastAsia="en-US"/>
    </w:rPr>
  </w:style>
  <w:style w:type="paragraph" w:styleId="TableofFigures">
    <w:name w:val="table of figures"/>
    <w:basedOn w:val="Normal"/>
    <w:next w:val="Normal"/>
    <w:uiPriority w:val="99"/>
    <w:unhideWhenUsed/>
    <w:rsid w:val="004A25DF"/>
    <w:pPr>
      <w:spacing w:after="120"/>
    </w:pPr>
  </w:style>
  <w:style w:type="paragraph" w:styleId="ListBullet4">
    <w:name w:val="List Bullet 4"/>
    <w:basedOn w:val="Normal"/>
    <w:rsid w:val="00E50AA2"/>
    <w:pPr>
      <w:numPr>
        <w:numId w:val="4"/>
      </w:numPr>
      <w:contextualSpacing/>
    </w:pPr>
  </w:style>
  <w:style w:type="paragraph" w:styleId="ListParagraph">
    <w:name w:val="List Paragraph"/>
    <w:basedOn w:val="Normal"/>
    <w:uiPriority w:val="34"/>
    <w:qFormat/>
    <w:rsid w:val="00984AA8"/>
    <w:pPr>
      <w:numPr>
        <w:numId w:val="25"/>
      </w:numPr>
      <w:contextualSpacing/>
    </w:pPr>
  </w:style>
  <w:style w:type="paragraph" w:styleId="Caption">
    <w:name w:val="caption"/>
    <w:basedOn w:val="Normal"/>
    <w:next w:val="Normal"/>
    <w:qFormat/>
    <w:rsid w:val="00D21B4A"/>
    <w:pPr>
      <w:spacing w:before="120" w:after="120"/>
      <w:jc w:val="center"/>
    </w:pPr>
    <w:rPr>
      <w:b/>
      <w:bCs/>
      <w:color w:val="000000" w:themeColor="text1"/>
      <w:sz w:val="20"/>
      <w:szCs w:val="20"/>
    </w:rPr>
  </w:style>
  <w:style w:type="character" w:customStyle="1" w:styleId="Heading4Char">
    <w:name w:val="Heading 4 Char"/>
    <w:link w:val="Heading4"/>
    <w:rsid w:val="00C71E70"/>
    <w:rPr>
      <w:b/>
      <w:bCs/>
      <w:color w:val="104F75"/>
      <w:sz w:val="24"/>
      <w:szCs w:val="28"/>
    </w:rPr>
  </w:style>
  <w:style w:type="character" w:customStyle="1" w:styleId="Heading5Char">
    <w:name w:val="Heading 5 Char"/>
    <w:link w:val="Heading5"/>
    <w:semiHidden/>
    <w:rsid w:val="008B427B"/>
    <w:rPr>
      <w:rFonts w:ascii="Calibri" w:hAnsi="Calibri"/>
      <w:b/>
      <w:bCs/>
      <w:i/>
      <w:iCs/>
      <w:sz w:val="26"/>
      <w:szCs w:val="26"/>
    </w:rPr>
  </w:style>
  <w:style w:type="character" w:customStyle="1" w:styleId="Heading6Char">
    <w:name w:val="Heading 6 Char"/>
    <w:link w:val="Heading6"/>
    <w:semiHidden/>
    <w:rsid w:val="008B427B"/>
    <w:rPr>
      <w:rFonts w:ascii="Calibri" w:hAnsi="Calibri"/>
      <w:b/>
      <w:bCs/>
      <w:sz w:val="22"/>
      <w:szCs w:val="22"/>
    </w:rPr>
  </w:style>
  <w:style w:type="character" w:customStyle="1" w:styleId="Heading7Char">
    <w:name w:val="Heading 7 Char"/>
    <w:link w:val="Heading7"/>
    <w:semiHidden/>
    <w:rsid w:val="008B427B"/>
    <w:rPr>
      <w:rFonts w:ascii="Calibri" w:hAnsi="Calibri"/>
      <w:sz w:val="24"/>
      <w:szCs w:val="24"/>
    </w:rPr>
  </w:style>
  <w:style w:type="character" w:customStyle="1" w:styleId="Heading8Char">
    <w:name w:val="Heading 8 Char"/>
    <w:link w:val="Heading8"/>
    <w:semiHidden/>
    <w:rsid w:val="008B427B"/>
    <w:rPr>
      <w:rFonts w:ascii="Calibri" w:hAnsi="Calibri"/>
      <w:i/>
      <w:iCs/>
      <w:sz w:val="24"/>
      <w:szCs w:val="24"/>
    </w:rPr>
  </w:style>
  <w:style w:type="character" w:customStyle="1" w:styleId="Heading9Char">
    <w:name w:val="Heading 9 Char"/>
    <w:link w:val="Heading9"/>
    <w:semiHidden/>
    <w:rsid w:val="008B427B"/>
    <w:rPr>
      <w:rFonts w:ascii="Cambria" w:hAnsi="Cambria"/>
      <w:sz w:val="22"/>
      <w:szCs w:val="22"/>
    </w:rPr>
  </w:style>
  <w:style w:type="paragraph" w:styleId="BodyText">
    <w:name w:val="Body Text"/>
    <w:basedOn w:val="Normal"/>
    <w:link w:val="BodyTextChar"/>
    <w:rsid w:val="00FE1B88"/>
    <w:pPr>
      <w:spacing w:after="120"/>
    </w:pPr>
  </w:style>
  <w:style w:type="character" w:customStyle="1" w:styleId="BodyTextChar">
    <w:name w:val="Body Text Char"/>
    <w:basedOn w:val="DefaultParagraphFont"/>
    <w:link w:val="BodyText"/>
    <w:rsid w:val="00FE1B88"/>
  </w:style>
  <w:style w:type="table" w:styleId="TableGrid">
    <w:name w:val="Table Grid"/>
    <w:basedOn w:val="TableNormal"/>
    <w:rsid w:val="00AA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qFormat/>
    <w:rsid w:val="001321D2"/>
    <w:pPr>
      <w:spacing w:before="60" w:after="60"/>
      <w:ind w:left="57" w:right="57"/>
      <w:jc w:val="center"/>
    </w:pPr>
    <w:rPr>
      <w:b/>
      <w:color w:val="0D0D0D" w:themeColor="text1" w:themeTint="F2"/>
      <w:sz w:val="24"/>
      <w:szCs w:val="24"/>
    </w:rPr>
  </w:style>
  <w:style w:type="paragraph" w:styleId="BalloonText">
    <w:name w:val="Balloon Text"/>
    <w:basedOn w:val="Normal"/>
    <w:link w:val="BalloonTextChar"/>
    <w:semiHidden/>
    <w:unhideWhenUsed/>
    <w:rsid w:val="00DA57A4"/>
    <w:pPr>
      <w:spacing w:after="0" w:line="240" w:lineRule="auto"/>
    </w:pPr>
    <w:rPr>
      <w:rFonts w:ascii="Tahoma" w:hAnsi="Tahoma" w:cs="Tahoma"/>
      <w:sz w:val="16"/>
      <w:szCs w:val="16"/>
    </w:rPr>
  </w:style>
  <w:style w:type="character" w:customStyle="1" w:styleId="BalloonTextChar">
    <w:name w:val="Balloon Text Char"/>
    <w:link w:val="BalloonText"/>
    <w:semiHidden/>
    <w:rsid w:val="00DA57A4"/>
    <w:rPr>
      <w:rFonts w:ascii="Tahoma" w:hAnsi="Tahoma" w:cs="Tahoma"/>
      <w:sz w:val="16"/>
      <w:szCs w:val="16"/>
    </w:rPr>
  </w:style>
  <w:style w:type="paragraph" w:customStyle="1" w:styleId="TableRow">
    <w:name w:val="TableRow"/>
    <w:link w:val="TableRowChar"/>
    <w:qFormat/>
    <w:rsid w:val="001321D2"/>
    <w:pPr>
      <w:spacing w:before="60" w:after="60"/>
      <w:ind w:left="57" w:right="57"/>
    </w:pPr>
    <w:rPr>
      <w:color w:val="0D0D0D" w:themeColor="text1" w:themeTint="F2"/>
      <w:sz w:val="24"/>
      <w:szCs w:val="24"/>
    </w:rPr>
  </w:style>
  <w:style w:type="character" w:customStyle="1" w:styleId="TableRowChar">
    <w:name w:val="TableRow Char"/>
    <w:link w:val="TableRow"/>
    <w:rsid w:val="001321D2"/>
    <w:rPr>
      <w:color w:val="0D0D0D" w:themeColor="text1" w:themeTint="F2"/>
      <w:sz w:val="24"/>
      <w:szCs w:val="24"/>
    </w:rPr>
  </w:style>
  <w:style w:type="paragraph" w:styleId="Header">
    <w:name w:val="header"/>
    <w:basedOn w:val="Normal"/>
    <w:link w:val="HeaderChar"/>
    <w:unhideWhenUsed/>
    <w:rsid w:val="005C657D"/>
    <w:pPr>
      <w:tabs>
        <w:tab w:val="center" w:pos="4513"/>
        <w:tab w:val="right" w:pos="9026"/>
      </w:tabs>
      <w:spacing w:after="0" w:line="240" w:lineRule="auto"/>
    </w:pPr>
  </w:style>
  <w:style w:type="character" w:customStyle="1" w:styleId="HeaderChar">
    <w:name w:val="Header Char"/>
    <w:basedOn w:val="DefaultParagraphFont"/>
    <w:link w:val="Header"/>
    <w:rsid w:val="005C657D"/>
    <w:rPr>
      <w:sz w:val="24"/>
      <w:szCs w:val="24"/>
    </w:rPr>
  </w:style>
  <w:style w:type="paragraph" w:styleId="Footer">
    <w:name w:val="footer"/>
    <w:basedOn w:val="Normal"/>
    <w:link w:val="FooterChar"/>
    <w:uiPriority w:val="99"/>
    <w:unhideWhenUsed/>
    <w:rsid w:val="005C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57D"/>
    <w:rPr>
      <w:sz w:val="24"/>
      <w:szCs w:val="24"/>
    </w:rPr>
  </w:style>
  <w:style w:type="character" w:styleId="FollowedHyperlink">
    <w:name w:val="FollowedHyperlink"/>
    <w:basedOn w:val="DefaultParagraphFont"/>
    <w:semiHidden/>
    <w:unhideWhenUsed/>
    <w:rsid w:val="00B64265"/>
    <w:rPr>
      <w:color w:val="800080" w:themeColor="followedHyperlink"/>
      <w:u w:val="single"/>
    </w:rPr>
  </w:style>
  <w:style w:type="paragraph" w:styleId="FootnoteText">
    <w:name w:val="footnote text"/>
    <w:basedOn w:val="Normal"/>
    <w:link w:val="FootnoteTextChar"/>
    <w:unhideWhenUsed/>
    <w:rsid w:val="007F1ACB"/>
    <w:pPr>
      <w:spacing w:after="60" w:line="240" w:lineRule="auto"/>
    </w:pPr>
    <w:rPr>
      <w:sz w:val="20"/>
      <w:szCs w:val="20"/>
    </w:rPr>
  </w:style>
  <w:style w:type="character" w:customStyle="1" w:styleId="FootnoteTextChar">
    <w:name w:val="Footnote Text Char"/>
    <w:basedOn w:val="DefaultParagraphFont"/>
    <w:link w:val="FootnoteText"/>
    <w:rsid w:val="007F1ACB"/>
  </w:style>
  <w:style w:type="character" w:styleId="FootnoteReference">
    <w:name w:val="footnote reference"/>
    <w:basedOn w:val="DefaultParagraphFont"/>
    <w:semiHidden/>
    <w:unhideWhenUsed/>
    <w:rsid w:val="007E06DD"/>
    <w:rPr>
      <w:vertAlign w:val="superscript"/>
    </w:rPr>
  </w:style>
  <w:style w:type="character" w:customStyle="1" w:styleId="RGB">
    <w:name w:val="RGB"/>
    <w:basedOn w:val="DefaultParagraphFont"/>
    <w:rsid w:val="00956CF7"/>
    <w:rPr>
      <w:b/>
      <w:bCs/>
      <w:sz w:val="20"/>
    </w:rPr>
  </w:style>
  <w:style w:type="paragraph" w:customStyle="1" w:styleId="ColouredBoxHeadline">
    <w:name w:val="Coloured Box Headline"/>
    <w:basedOn w:val="Normal"/>
    <w:rsid w:val="00956CF7"/>
    <w:pPr>
      <w:spacing w:before="120"/>
    </w:pPr>
    <w:rPr>
      <w:b/>
      <w:bCs/>
      <w:sz w:val="28"/>
      <w:szCs w:val="20"/>
    </w:rPr>
  </w:style>
  <w:style w:type="character" w:customStyle="1" w:styleId="RGBValues">
    <w:name w:val="RGB Values"/>
    <w:basedOn w:val="DefaultParagraphFont"/>
    <w:rsid w:val="00956CF7"/>
    <w:rPr>
      <w:sz w:val="20"/>
    </w:rPr>
  </w:style>
  <w:style w:type="paragraph" w:styleId="ListBullet5">
    <w:name w:val="List Bullet 5"/>
    <w:basedOn w:val="Normal"/>
    <w:rsid w:val="00E50AA2"/>
  </w:style>
  <w:style w:type="character" w:styleId="CommentReference">
    <w:name w:val="annotation reference"/>
    <w:basedOn w:val="DefaultParagraphFont"/>
    <w:unhideWhenUsed/>
    <w:rsid w:val="0090521B"/>
  </w:style>
  <w:style w:type="paragraph" w:styleId="CommentText">
    <w:name w:val="annotation text"/>
    <w:basedOn w:val="Normal"/>
    <w:link w:val="CommentTextChar"/>
    <w:unhideWhenUsed/>
    <w:rsid w:val="00FC6848"/>
    <w:pPr>
      <w:spacing w:line="240" w:lineRule="auto"/>
    </w:pPr>
    <w:rPr>
      <w:sz w:val="20"/>
      <w:szCs w:val="20"/>
    </w:rPr>
  </w:style>
  <w:style w:type="character" w:customStyle="1" w:styleId="CommentTextChar">
    <w:name w:val="Comment Text Char"/>
    <w:basedOn w:val="DefaultParagraphFont"/>
    <w:link w:val="CommentText"/>
    <w:rsid w:val="00FC6848"/>
  </w:style>
  <w:style w:type="paragraph" w:styleId="CommentSubject">
    <w:name w:val="annotation subject"/>
    <w:basedOn w:val="CommentText"/>
    <w:next w:val="CommentText"/>
    <w:link w:val="CommentSubjectChar"/>
    <w:semiHidden/>
    <w:unhideWhenUsed/>
    <w:rsid w:val="00FC6848"/>
    <w:rPr>
      <w:b/>
      <w:bCs/>
    </w:rPr>
  </w:style>
  <w:style w:type="character" w:customStyle="1" w:styleId="CommentSubjectChar">
    <w:name w:val="Comment Subject Char"/>
    <w:basedOn w:val="CommentTextChar"/>
    <w:link w:val="CommentSubject"/>
    <w:semiHidden/>
    <w:rsid w:val="00FC6848"/>
    <w:rPr>
      <w:b/>
      <w:bCs/>
    </w:rPr>
  </w:style>
  <w:style w:type="paragraph" w:customStyle="1" w:styleId="Centredembed">
    <w:name w:val="Centred embed"/>
    <w:basedOn w:val="Normal"/>
    <w:rsid w:val="00626DD2"/>
    <w:pPr>
      <w:spacing w:after="0"/>
      <w:jc w:val="center"/>
    </w:pPr>
    <w:rPr>
      <w:szCs w:val="20"/>
    </w:rPr>
  </w:style>
  <w:style w:type="paragraph" w:styleId="Date">
    <w:name w:val="Date"/>
    <w:basedOn w:val="Normal"/>
    <w:next w:val="Normal"/>
    <w:link w:val="DateChar"/>
    <w:unhideWhenUsed/>
    <w:rsid w:val="00E50AA2"/>
    <w:rPr>
      <w:rFonts w:cs="Arial"/>
      <w:b/>
      <w:bCs/>
      <w:color w:val="104F75"/>
      <w:sz w:val="44"/>
      <w:szCs w:val="44"/>
    </w:rPr>
  </w:style>
  <w:style w:type="character" w:customStyle="1" w:styleId="DateChar">
    <w:name w:val="Date Char"/>
    <w:basedOn w:val="DefaultParagraphFont"/>
    <w:link w:val="Date"/>
    <w:rsid w:val="00E50AA2"/>
    <w:rPr>
      <w:rFonts w:cs="Arial"/>
      <w:b/>
      <w:bCs/>
      <w:color w:val="104F75"/>
      <w:sz w:val="44"/>
      <w:szCs w:val="44"/>
    </w:rPr>
  </w:style>
  <w:style w:type="character" w:customStyle="1" w:styleId="SourceChar">
    <w:name w:val="Source Char"/>
    <w:basedOn w:val="DefaultParagraphFont"/>
    <w:link w:val="Source"/>
    <w:locked/>
    <w:rsid w:val="0043261E"/>
  </w:style>
  <w:style w:type="paragraph" w:customStyle="1" w:styleId="Source">
    <w:name w:val="Source"/>
    <w:basedOn w:val="Normal"/>
    <w:link w:val="SourceChar"/>
    <w:qFormat/>
    <w:rsid w:val="0043261E"/>
    <w:pPr>
      <w:jc w:val="right"/>
    </w:pPr>
    <w:rPr>
      <w:sz w:val="20"/>
      <w:szCs w:val="20"/>
    </w:rPr>
  </w:style>
  <w:style w:type="paragraph" w:customStyle="1" w:styleId="DfESOutNumbered1">
    <w:name w:val="DfESOutNumbered1"/>
    <w:basedOn w:val="Normal"/>
    <w:link w:val="DfESOutNumbered1Char"/>
    <w:qFormat/>
    <w:rsid w:val="007A0750"/>
    <w:pPr>
      <w:numPr>
        <w:numId w:val="3"/>
      </w:numPr>
    </w:pPr>
  </w:style>
  <w:style w:type="character" w:customStyle="1" w:styleId="DfESOutNumbered1Char">
    <w:name w:val="DfESOutNumbered1 Char"/>
    <w:link w:val="DfESOutNumbered1"/>
    <w:rsid w:val="007A0750"/>
    <w:rPr>
      <w:sz w:val="24"/>
      <w:szCs w:val="24"/>
    </w:rPr>
  </w:style>
  <w:style w:type="paragraph" w:customStyle="1" w:styleId="TableRowRight">
    <w:name w:val="TableRowRight"/>
    <w:basedOn w:val="TableRow"/>
    <w:rsid w:val="00766306"/>
    <w:pPr>
      <w:jc w:val="right"/>
    </w:pPr>
    <w:rPr>
      <w:szCs w:val="20"/>
    </w:rPr>
  </w:style>
  <w:style w:type="paragraph" w:customStyle="1" w:styleId="TableRowCentered">
    <w:name w:val="TableRowCentered"/>
    <w:basedOn w:val="TableRow"/>
    <w:rsid w:val="00766306"/>
    <w:pPr>
      <w:jc w:val="center"/>
    </w:pPr>
    <w:rPr>
      <w:szCs w:val="20"/>
    </w:rPr>
  </w:style>
  <w:style w:type="paragraph" w:customStyle="1" w:styleId="SocialMedia">
    <w:name w:val="SocialMedia"/>
    <w:basedOn w:val="Normal"/>
    <w:link w:val="SocialMediaChar"/>
    <w:rsid w:val="00AE5177"/>
    <w:pPr>
      <w:tabs>
        <w:tab w:val="left" w:pos="4253"/>
        <w:tab w:val="left" w:pos="4820"/>
      </w:tabs>
      <w:spacing w:after="0" w:line="240" w:lineRule="auto"/>
      <w:ind w:firstLine="34"/>
    </w:pPr>
    <w:rPr>
      <w:noProof/>
    </w:rPr>
  </w:style>
  <w:style w:type="paragraph" w:customStyle="1" w:styleId="Reference">
    <w:name w:val="Reference"/>
    <w:basedOn w:val="Normal"/>
    <w:link w:val="ReferenceChar"/>
    <w:rsid w:val="007D29D3"/>
    <w:pPr>
      <w:tabs>
        <w:tab w:val="left" w:pos="1701"/>
      </w:tabs>
      <w:spacing w:before="240"/>
    </w:pPr>
  </w:style>
  <w:style w:type="character" w:customStyle="1" w:styleId="SocialMediaChar">
    <w:name w:val="SocialMedia Char"/>
    <w:basedOn w:val="DefaultParagraphFont"/>
    <w:link w:val="SocialMedia"/>
    <w:rsid w:val="00AE5177"/>
    <w:rPr>
      <w:noProof/>
      <w:sz w:val="24"/>
      <w:szCs w:val="24"/>
    </w:rPr>
  </w:style>
  <w:style w:type="paragraph" w:customStyle="1" w:styleId="Licence">
    <w:name w:val="Licence"/>
    <w:basedOn w:val="Normal"/>
    <w:link w:val="LicenceChar"/>
    <w:rsid w:val="00095901"/>
    <w:pPr>
      <w:tabs>
        <w:tab w:val="left" w:pos="1418"/>
      </w:tabs>
      <w:ind w:left="284"/>
      <w:contextualSpacing/>
    </w:pPr>
  </w:style>
  <w:style w:type="character" w:customStyle="1" w:styleId="ReferenceChar">
    <w:name w:val="Reference Char"/>
    <w:basedOn w:val="DefaultParagraphFont"/>
    <w:link w:val="Reference"/>
    <w:rsid w:val="007D29D3"/>
    <w:rPr>
      <w:color w:val="0D0D0D" w:themeColor="text1" w:themeTint="F2"/>
      <w:sz w:val="24"/>
      <w:szCs w:val="24"/>
    </w:rPr>
  </w:style>
  <w:style w:type="paragraph" w:customStyle="1" w:styleId="LicenceIntro">
    <w:name w:val="LicenceIntro"/>
    <w:basedOn w:val="Licence"/>
    <w:rsid w:val="00113E8C"/>
    <w:pPr>
      <w:spacing w:after="0"/>
      <w:ind w:left="0"/>
    </w:pPr>
    <w:rPr>
      <w:szCs w:val="20"/>
    </w:rPr>
  </w:style>
  <w:style w:type="character" w:customStyle="1" w:styleId="LicenceChar">
    <w:name w:val="Licence Char"/>
    <w:basedOn w:val="DefaultParagraphFont"/>
    <w:link w:val="Licence"/>
    <w:rsid w:val="00095901"/>
    <w:rPr>
      <w:sz w:val="24"/>
      <w:szCs w:val="24"/>
    </w:rPr>
  </w:style>
  <w:style w:type="paragraph" w:styleId="ListBullet2">
    <w:name w:val="List Bullet 2"/>
    <w:basedOn w:val="Normal"/>
    <w:rsid w:val="00984AA8"/>
    <w:pPr>
      <w:numPr>
        <w:numId w:val="9"/>
      </w:numPr>
      <w:tabs>
        <w:tab w:val="clear" w:pos="643"/>
        <w:tab w:val="num" w:pos="1134"/>
      </w:tabs>
      <w:ind w:left="1134"/>
      <w:contextualSpacing/>
    </w:pPr>
  </w:style>
  <w:style w:type="paragraph" w:customStyle="1" w:styleId="Logos">
    <w:name w:val="Logos"/>
    <w:basedOn w:val="Normal"/>
    <w:link w:val="LogosChar"/>
    <w:rsid w:val="002B2775"/>
    <w:pPr>
      <w:pageBreakBefore/>
      <w:widowControl w:val="0"/>
    </w:pPr>
    <w:rPr>
      <w:noProof/>
    </w:rPr>
  </w:style>
  <w:style w:type="character" w:customStyle="1" w:styleId="LogosChar">
    <w:name w:val="Logos Char"/>
    <w:basedOn w:val="DefaultParagraphFont"/>
    <w:link w:val="Logos"/>
    <w:rsid w:val="002B2775"/>
    <w:rPr>
      <w:noProof/>
      <w:color w:val="0D0D0D" w:themeColor="text1" w:themeTint="F2"/>
      <w:sz w:val="24"/>
      <w:szCs w:val="24"/>
    </w:rPr>
  </w:style>
  <w:style w:type="paragraph" w:styleId="ListBullet3">
    <w:name w:val="List Bullet 3"/>
    <w:basedOn w:val="Normal"/>
    <w:rsid w:val="00984AA8"/>
    <w:pPr>
      <w:numPr>
        <w:numId w:val="10"/>
      </w:numPr>
      <w:contextualSpacing/>
    </w:pPr>
  </w:style>
  <w:style w:type="paragraph" w:customStyle="1" w:styleId="DfESOutNumbered">
    <w:name w:val="DfESOutNumbered"/>
    <w:basedOn w:val="Normal"/>
    <w:link w:val="DfESOutNumberedChar"/>
    <w:rsid w:val="00562261"/>
    <w:pPr>
      <w:widowControl w:val="0"/>
      <w:numPr>
        <w:numId w:val="28"/>
      </w:numPr>
      <w:overflowPunct w:val="0"/>
      <w:autoSpaceDE w:val="0"/>
      <w:autoSpaceDN w:val="0"/>
      <w:adjustRightInd w:val="0"/>
      <w:spacing w:line="240" w:lineRule="auto"/>
      <w:textAlignment w:val="baseline"/>
    </w:pPr>
    <w:rPr>
      <w:rFonts w:cs="Arial"/>
      <w:color w:val="auto"/>
      <w:sz w:val="22"/>
      <w:szCs w:val="20"/>
      <w:lang w:eastAsia="en-US"/>
    </w:rPr>
  </w:style>
  <w:style w:type="character" w:customStyle="1" w:styleId="DfESOutNumberedChar">
    <w:name w:val="DfESOutNumbered Char"/>
    <w:basedOn w:val="LogosChar"/>
    <w:link w:val="DfESOutNumbered"/>
    <w:rsid w:val="00562261"/>
    <w:rPr>
      <w:rFonts w:cs="Arial"/>
      <w:noProof/>
      <w:color w:val="0D0D0D" w:themeColor="text1" w:themeTint="F2"/>
      <w:sz w:val="22"/>
      <w:szCs w:val="24"/>
      <w:lang w:eastAsia="en-US"/>
    </w:rPr>
  </w:style>
  <w:style w:type="paragraph" w:customStyle="1" w:styleId="DeptBullets">
    <w:name w:val="DeptBullets"/>
    <w:basedOn w:val="Normal"/>
    <w:link w:val="DeptBulletsChar"/>
    <w:rsid w:val="00562261"/>
    <w:pPr>
      <w:widowControl w:val="0"/>
      <w:numPr>
        <w:numId w:val="30"/>
      </w:numPr>
      <w:overflowPunct w:val="0"/>
      <w:autoSpaceDE w:val="0"/>
      <w:autoSpaceDN w:val="0"/>
      <w:adjustRightInd w:val="0"/>
      <w:spacing w:line="240" w:lineRule="auto"/>
      <w:textAlignment w:val="baseline"/>
    </w:pPr>
    <w:rPr>
      <w:color w:val="auto"/>
      <w:szCs w:val="20"/>
      <w:lang w:eastAsia="en-US"/>
    </w:rPr>
  </w:style>
  <w:style w:type="character" w:customStyle="1" w:styleId="DeptBulletsChar">
    <w:name w:val="DeptBullets Char"/>
    <w:basedOn w:val="LogosChar"/>
    <w:link w:val="DeptBullets"/>
    <w:rsid w:val="00562261"/>
    <w:rPr>
      <w:noProof/>
      <w:color w:val="0D0D0D" w:themeColor="text1" w:themeTint="F2"/>
      <w:sz w:val="24"/>
      <w:szCs w:val="24"/>
      <w:lang w:eastAsia="en-US"/>
    </w:rPr>
  </w:style>
  <w:style w:type="paragraph" w:customStyle="1" w:styleId="TOCHeader">
    <w:name w:val="TOC Header"/>
    <w:link w:val="TOCHeaderChar"/>
    <w:unhideWhenUsed/>
    <w:rsid w:val="00AB1AF9"/>
    <w:pPr>
      <w:pageBreakBefore/>
    </w:pPr>
    <w:rPr>
      <w:b/>
      <w:color w:val="104F75"/>
      <w:sz w:val="36"/>
      <w:szCs w:val="24"/>
    </w:rPr>
  </w:style>
  <w:style w:type="character" w:customStyle="1" w:styleId="TOCHeaderChar">
    <w:name w:val="TOC Header Char"/>
    <w:link w:val="TOCHeader"/>
    <w:rsid w:val="00AB1AF9"/>
    <w:rPr>
      <w:b/>
      <w:color w:val="104F75"/>
      <w:sz w:val="36"/>
      <w:szCs w:val="24"/>
    </w:rPr>
  </w:style>
  <w:style w:type="paragraph" w:styleId="Revision">
    <w:name w:val="Revision"/>
    <w:hidden/>
    <w:uiPriority w:val="99"/>
    <w:semiHidden/>
    <w:rsid w:val="00A13225"/>
    <w:rPr>
      <w:color w:val="0D0D0D" w:themeColor="text1" w:themeTint="F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5149">
      <w:bodyDiv w:val="1"/>
      <w:marLeft w:val="0"/>
      <w:marRight w:val="0"/>
      <w:marTop w:val="0"/>
      <w:marBottom w:val="0"/>
      <w:divBdr>
        <w:top w:val="none" w:sz="0" w:space="0" w:color="auto"/>
        <w:left w:val="none" w:sz="0" w:space="0" w:color="auto"/>
        <w:bottom w:val="none" w:sz="0" w:space="0" w:color="auto"/>
        <w:right w:val="none" w:sz="0" w:space="0" w:color="auto"/>
      </w:divBdr>
    </w:div>
    <w:div w:id="413867804">
      <w:bodyDiv w:val="1"/>
      <w:marLeft w:val="0"/>
      <w:marRight w:val="0"/>
      <w:marTop w:val="0"/>
      <w:marBottom w:val="0"/>
      <w:divBdr>
        <w:top w:val="none" w:sz="0" w:space="0" w:color="auto"/>
        <w:left w:val="none" w:sz="0" w:space="0" w:color="auto"/>
        <w:bottom w:val="none" w:sz="0" w:space="0" w:color="auto"/>
        <w:right w:val="none" w:sz="0" w:space="0" w:color="auto"/>
      </w:divBdr>
    </w:div>
    <w:div w:id="501168650">
      <w:bodyDiv w:val="1"/>
      <w:marLeft w:val="0"/>
      <w:marRight w:val="0"/>
      <w:marTop w:val="0"/>
      <w:marBottom w:val="0"/>
      <w:divBdr>
        <w:top w:val="none" w:sz="0" w:space="0" w:color="auto"/>
        <w:left w:val="none" w:sz="0" w:space="0" w:color="auto"/>
        <w:bottom w:val="none" w:sz="0" w:space="0" w:color="auto"/>
        <w:right w:val="none" w:sz="0" w:space="0" w:color="auto"/>
      </w:divBdr>
      <w:divsChild>
        <w:div w:id="170266978">
          <w:marLeft w:val="0"/>
          <w:marRight w:val="0"/>
          <w:marTop w:val="0"/>
          <w:marBottom w:val="0"/>
          <w:divBdr>
            <w:top w:val="none" w:sz="0" w:space="0" w:color="auto"/>
            <w:left w:val="none" w:sz="0" w:space="0" w:color="auto"/>
            <w:bottom w:val="none" w:sz="0" w:space="0" w:color="auto"/>
            <w:right w:val="none" w:sz="0" w:space="0" w:color="auto"/>
          </w:divBdr>
        </w:div>
        <w:div w:id="689111775">
          <w:marLeft w:val="0"/>
          <w:marRight w:val="0"/>
          <w:marTop w:val="0"/>
          <w:marBottom w:val="0"/>
          <w:divBdr>
            <w:top w:val="none" w:sz="0" w:space="0" w:color="auto"/>
            <w:left w:val="none" w:sz="0" w:space="0" w:color="auto"/>
            <w:bottom w:val="none" w:sz="0" w:space="0" w:color="auto"/>
            <w:right w:val="none" w:sz="0" w:space="0" w:color="auto"/>
          </w:divBdr>
        </w:div>
        <w:div w:id="856577923">
          <w:marLeft w:val="0"/>
          <w:marRight w:val="0"/>
          <w:marTop w:val="0"/>
          <w:marBottom w:val="0"/>
          <w:divBdr>
            <w:top w:val="none" w:sz="0" w:space="0" w:color="auto"/>
            <w:left w:val="none" w:sz="0" w:space="0" w:color="auto"/>
            <w:bottom w:val="none" w:sz="0" w:space="0" w:color="auto"/>
            <w:right w:val="none" w:sz="0" w:space="0" w:color="auto"/>
          </w:divBdr>
        </w:div>
        <w:div w:id="1066075467">
          <w:marLeft w:val="0"/>
          <w:marRight w:val="0"/>
          <w:marTop w:val="0"/>
          <w:marBottom w:val="0"/>
          <w:divBdr>
            <w:top w:val="none" w:sz="0" w:space="0" w:color="auto"/>
            <w:left w:val="none" w:sz="0" w:space="0" w:color="auto"/>
            <w:bottom w:val="none" w:sz="0" w:space="0" w:color="auto"/>
            <w:right w:val="none" w:sz="0" w:space="0" w:color="auto"/>
          </w:divBdr>
        </w:div>
        <w:div w:id="1228035063">
          <w:marLeft w:val="0"/>
          <w:marRight w:val="0"/>
          <w:marTop w:val="0"/>
          <w:marBottom w:val="0"/>
          <w:divBdr>
            <w:top w:val="none" w:sz="0" w:space="0" w:color="auto"/>
            <w:left w:val="none" w:sz="0" w:space="0" w:color="auto"/>
            <w:bottom w:val="none" w:sz="0" w:space="0" w:color="auto"/>
            <w:right w:val="none" w:sz="0" w:space="0" w:color="auto"/>
          </w:divBdr>
        </w:div>
        <w:div w:id="1403020291">
          <w:marLeft w:val="0"/>
          <w:marRight w:val="0"/>
          <w:marTop w:val="0"/>
          <w:marBottom w:val="0"/>
          <w:divBdr>
            <w:top w:val="none" w:sz="0" w:space="0" w:color="auto"/>
            <w:left w:val="none" w:sz="0" w:space="0" w:color="auto"/>
            <w:bottom w:val="none" w:sz="0" w:space="0" w:color="auto"/>
            <w:right w:val="none" w:sz="0" w:space="0" w:color="auto"/>
          </w:divBdr>
        </w:div>
        <w:div w:id="1739013680">
          <w:marLeft w:val="0"/>
          <w:marRight w:val="0"/>
          <w:marTop w:val="0"/>
          <w:marBottom w:val="0"/>
          <w:divBdr>
            <w:top w:val="none" w:sz="0" w:space="0" w:color="auto"/>
            <w:left w:val="none" w:sz="0" w:space="0" w:color="auto"/>
            <w:bottom w:val="none" w:sz="0" w:space="0" w:color="auto"/>
            <w:right w:val="none" w:sz="0" w:space="0" w:color="auto"/>
          </w:divBdr>
        </w:div>
        <w:div w:id="1810320564">
          <w:marLeft w:val="0"/>
          <w:marRight w:val="0"/>
          <w:marTop w:val="0"/>
          <w:marBottom w:val="0"/>
          <w:divBdr>
            <w:top w:val="none" w:sz="0" w:space="0" w:color="auto"/>
            <w:left w:val="none" w:sz="0" w:space="0" w:color="auto"/>
            <w:bottom w:val="none" w:sz="0" w:space="0" w:color="auto"/>
            <w:right w:val="none" w:sz="0" w:space="0" w:color="auto"/>
          </w:divBdr>
        </w:div>
        <w:div w:id="1851025702">
          <w:marLeft w:val="0"/>
          <w:marRight w:val="0"/>
          <w:marTop w:val="0"/>
          <w:marBottom w:val="0"/>
          <w:divBdr>
            <w:top w:val="none" w:sz="0" w:space="0" w:color="auto"/>
            <w:left w:val="none" w:sz="0" w:space="0" w:color="auto"/>
            <w:bottom w:val="none" w:sz="0" w:space="0" w:color="auto"/>
            <w:right w:val="none" w:sz="0" w:space="0" w:color="auto"/>
          </w:divBdr>
        </w:div>
        <w:div w:id="1902444643">
          <w:marLeft w:val="0"/>
          <w:marRight w:val="0"/>
          <w:marTop w:val="0"/>
          <w:marBottom w:val="0"/>
          <w:divBdr>
            <w:top w:val="none" w:sz="0" w:space="0" w:color="auto"/>
            <w:left w:val="none" w:sz="0" w:space="0" w:color="auto"/>
            <w:bottom w:val="none" w:sz="0" w:space="0" w:color="auto"/>
            <w:right w:val="none" w:sz="0" w:space="0" w:color="auto"/>
          </w:divBdr>
        </w:div>
      </w:divsChild>
    </w:div>
    <w:div w:id="694042427">
      <w:bodyDiv w:val="1"/>
      <w:marLeft w:val="0"/>
      <w:marRight w:val="0"/>
      <w:marTop w:val="0"/>
      <w:marBottom w:val="0"/>
      <w:divBdr>
        <w:top w:val="none" w:sz="0" w:space="0" w:color="auto"/>
        <w:left w:val="none" w:sz="0" w:space="0" w:color="auto"/>
        <w:bottom w:val="none" w:sz="0" w:space="0" w:color="auto"/>
        <w:right w:val="none" w:sz="0" w:space="0" w:color="auto"/>
      </w:divBdr>
    </w:div>
    <w:div w:id="698313834">
      <w:bodyDiv w:val="1"/>
      <w:marLeft w:val="0"/>
      <w:marRight w:val="0"/>
      <w:marTop w:val="0"/>
      <w:marBottom w:val="0"/>
      <w:divBdr>
        <w:top w:val="none" w:sz="0" w:space="0" w:color="auto"/>
        <w:left w:val="none" w:sz="0" w:space="0" w:color="auto"/>
        <w:bottom w:val="none" w:sz="0" w:space="0" w:color="auto"/>
        <w:right w:val="none" w:sz="0" w:space="0" w:color="auto"/>
      </w:divBdr>
    </w:div>
    <w:div w:id="735979434">
      <w:bodyDiv w:val="1"/>
      <w:marLeft w:val="0"/>
      <w:marRight w:val="0"/>
      <w:marTop w:val="0"/>
      <w:marBottom w:val="0"/>
      <w:divBdr>
        <w:top w:val="none" w:sz="0" w:space="0" w:color="auto"/>
        <w:left w:val="none" w:sz="0" w:space="0" w:color="auto"/>
        <w:bottom w:val="none" w:sz="0" w:space="0" w:color="auto"/>
        <w:right w:val="none" w:sz="0" w:space="0" w:color="auto"/>
      </w:divBdr>
    </w:div>
    <w:div w:id="809127976">
      <w:bodyDiv w:val="1"/>
      <w:marLeft w:val="0"/>
      <w:marRight w:val="0"/>
      <w:marTop w:val="0"/>
      <w:marBottom w:val="0"/>
      <w:divBdr>
        <w:top w:val="none" w:sz="0" w:space="0" w:color="auto"/>
        <w:left w:val="none" w:sz="0" w:space="0" w:color="auto"/>
        <w:bottom w:val="none" w:sz="0" w:space="0" w:color="auto"/>
        <w:right w:val="none" w:sz="0" w:space="0" w:color="auto"/>
      </w:divBdr>
    </w:div>
    <w:div w:id="833566487">
      <w:bodyDiv w:val="1"/>
      <w:marLeft w:val="0"/>
      <w:marRight w:val="0"/>
      <w:marTop w:val="0"/>
      <w:marBottom w:val="0"/>
      <w:divBdr>
        <w:top w:val="none" w:sz="0" w:space="0" w:color="auto"/>
        <w:left w:val="none" w:sz="0" w:space="0" w:color="auto"/>
        <w:bottom w:val="none" w:sz="0" w:space="0" w:color="auto"/>
        <w:right w:val="none" w:sz="0" w:space="0" w:color="auto"/>
      </w:divBdr>
    </w:div>
    <w:div w:id="1034773543">
      <w:bodyDiv w:val="1"/>
      <w:marLeft w:val="0"/>
      <w:marRight w:val="0"/>
      <w:marTop w:val="0"/>
      <w:marBottom w:val="0"/>
      <w:divBdr>
        <w:top w:val="none" w:sz="0" w:space="0" w:color="auto"/>
        <w:left w:val="none" w:sz="0" w:space="0" w:color="auto"/>
        <w:bottom w:val="none" w:sz="0" w:space="0" w:color="auto"/>
        <w:right w:val="none" w:sz="0" w:space="0" w:color="auto"/>
      </w:divBdr>
    </w:div>
    <w:div w:id="1103190669">
      <w:bodyDiv w:val="1"/>
      <w:marLeft w:val="0"/>
      <w:marRight w:val="0"/>
      <w:marTop w:val="0"/>
      <w:marBottom w:val="0"/>
      <w:divBdr>
        <w:top w:val="none" w:sz="0" w:space="0" w:color="auto"/>
        <w:left w:val="none" w:sz="0" w:space="0" w:color="auto"/>
        <w:bottom w:val="none" w:sz="0" w:space="0" w:color="auto"/>
        <w:right w:val="none" w:sz="0" w:space="0" w:color="auto"/>
      </w:divBdr>
    </w:div>
    <w:div w:id="1106728181">
      <w:bodyDiv w:val="1"/>
      <w:marLeft w:val="0"/>
      <w:marRight w:val="0"/>
      <w:marTop w:val="0"/>
      <w:marBottom w:val="0"/>
      <w:divBdr>
        <w:top w:val="none" w:sz="0" w:space="0" w:color="auto"/>
        <w:left w:val="none" w:sz="0" w:space="0" w:color="auto"/>
        <w:bottom w:val="none" w:sz="0" w:space="0" w:color="auto"/>
        <w:right w:val="none" w:sz="0" w:space="0" w:color="auto"/>
      </w:divBdr>
    </w:div>
    <w:div w:id="1108429772">
      <w:bodyDiv w:val="1"/>
      <w:marLeft w:val="0"/>
      <w:marRight w:val="0"/>
      <w:marTop w:val="0"/>
      <w:marBottom w:val="0"/>
      <w:divBdr>
        <w:top w:val="none" w:sz="0" w:space="0" w:color="auto"/>
        <w:left w:val="none" w:sz="0" w:space="0" w:color="auto"/>
        <w:bottom w:val="none" w:sz="0" w:space="0" w:color="auto"/>
        <w:right w:val="none" w:sz="0" w:space="0" w:color="auto"/>
      </w:divBdr>
    </w:div>
    <w:div w:id="1116488559">
      <w:bodyDiv w:val="1"/>
      <w:marLeft w:val="0"/>
      <w:marRight w:val="0"/>
      <w:marTop w:val="0"/>
      <w:marBottom w:val="0"/>
      <w:divBdr>
        <w:top w:val="none" w:sz="0" w:space="0" w:color="auto"/>
        <w:left w:val="none" w:sz="0" w:space="0" w:color="auto"/>
        <w:bottom w:val="none" w:sz="0" w:space="0" w:color="auto"/>
        <w:right w:val="none" w:sz="0" w:space="0" w:color="auto"/>
      </w:divBdr>
    </w:div>
    <w:div w:id="1127889518">
      <w:bodyDiv w:val="1"/>
      <w:marLeft w:val="0"/>
      <w:marRight w:val="0"/>
      <w:marTop w:val="0"/>
      <w:marBottom w:val="0"/>
      <w:divBdr>
        <w:top w:val="none" w:sz="0" w:space="0" w:color="auto"/>
        <w:left w:val="none" w:sz="0" w:space="0" w:color="auto"/>
        <w:bottom w:val="none" w:sz="0" w:space="0" w:color="auto"/>
        <w:right w:val="none" w:sz="0" w:space="0" w:color="auto"/>
      </w:divBdr>
    </w:div>
    <w:div w:id="1158615993">
      <w:bodyDiv w:val="1"/>
      <w:marLeft w:val="0"/>
      <w:marRight w:val="0"/>
      <w:marTop w:val="0"/>
      <w:marBottom w:val="0"/>
      <w:divBdr>
        <w:top w:val="none" w:sz="0" w:space="0" w:color="auto"/>
        <w:left w:val="none" w:sz="0" w:space="0" w:color="auto"/>
        <w:bottom w:val="none" w:sz="0" w:space="0" w:color="auto"/>
        <w:right w:val="none" w:sz="0" w:space="0" w:color="auto"/>
      </w:divBdr>
    </w:div>
    <w:div w:id="1252472985">
      <w:bodyDiv w:val="1"/>
      <w:marLeft w:val="0"/>
      <w:marRight w:val="0"/>
      <w:marTop w:val="0"/>
      <w:marBottom w:val="0"/>
      <w:divBdr>
        <w:top w:val="none" w:sz="0" w:space="0" w:color="auto"/>
        <w:left w:val="none" w:sz="0" w:space="0" w:color="auto"/>
        <w:bottom w:val="none" w:sz="0" w:space="0" w:color="auto"/>
        <w:right w:val="none" w:sz="0" w:space="0" w:color="auto"/>
      </w:divBdr>
    </w:div>
    <w:div w:id="1301420730">
      <w:bodyDiv w:val="1"/>
      <w:marLeft w:val="0"/>
      <w:marRight w:val="0"/>
      <w:marTop w:val="0"/>
      <w:marBottom w:val="0"/>
      <w:divBdr>
        <w:top w:val="none" w:sz="0" w:space="0" w:color="auto"/>
        <w:left w:val="none" w:sz="0" w:space="0" w:color="auto"/>
        <w:bottom w:val="none" w:sz="0" w:space="0" w:color="auto"/>
        <w:right w:val="none" w:sz="0" w:space="0" w:color="auto"/>
      </w:divBdr>
    </w:div>
    <w:div w:id="1388726893">
      <w:bodyDiv w:val="1"/>
      <w:marLeft w:val="0"/>
      <w:marRight w:val="0"/>
      <w:marTop w:val="0"/>
      <w:marBottom w:val="0"/>
      <w:divBdr>
        <w:top w:val="none" w:sz="0" w:space="0" w:color="auto"/>
        <w:left w:val="none" w:sz="0" w:space="0" w:color="auto"/>
        <w:bottom w:val="none" w:sz="0" w:space="0" w:color="auto"/>
        <w:right w:val="none" w:sz="0" w:space="0" w:color="auto"/>
      </w:divBdr>
    </w:div>
    <w:div w:id="1442603520">
      <w:bodyDiv w:val="1"/>
      <w:marLeft w:val="0"/>
      <w:marRight w:val="0"/>
      <w:marTop w:val="0"/>
      <w:marBottom w:val="0"/>
      <w:divBdr>
        <w:top w:val="none" w:sz="0" w:space="0" w:color="auto"/>
        <w:left w:val="none" w:sz="0" w:space="0" w:color="auto"/>
        <w:bottom w:val="none" w:sz="0" w:space="0" w:color="auto"/>
        <w:right w:val="none" w:sz="0" w:space="0" w:color="auto"/>
      </w:divBdr>
    </w:div>
    <w:div w:id="1448699883">
      <w:bodyDiv w:val="1"/>
      <w:marLeft w:val="0"/>
      <w:marRight w:val="0"/>
      <w:marTop w:val="0"/>
      <w:marBottom w:val="0"/>
      <w:divBdr>
        <w:top w:val="none" w:sz="0" w:space="0" w:color="auto"/>
        <w:left w:val="none" w:sz="0" w:space="0" w:color="auto"/>
        <w:bottom w:val="none" w:sz="0" w:space="0" w:color="auto"/>
        <w:right w:val="none" w:sz="0" w:space="0" w:color="auto"/>
      </w:divBdr>
    </w:div>
    <w:div w:id="1478649256">
      <w:bodyDiv w:val="1"/>
      <w:marLeft w:val="0"/>
      <w:marRight w:val="0"/>
      <w:marTop w:val="0"/>
      <w:marBottom w:val="0"/>
      <w:divBdr>
        <w:top w:val="none" w:sz="0" w:space="0" w:color="auto"/>
        <w:left w:val="none" w:sz="0" w:space="0" w:color="auto"/>
        <w:bottom w:val="none" w:sz="0" w:space="0" w:color="auto"/>
        <w:right w:val="none" w:sz="0" w:space="0" w:color="auto"/>
      </w:divBdr>
    </w:div>
    <w:div w:id="1510951685">
      <w:bodyDiv w:val="1"/>
      <w:marLeft w:val="0"/>
      <w:marRight w:val="0"/>
      <w:marTop w:val="0"/>
      <w:marBottom w:val="0"/>
      <w:divBdr>
        <w:top w:val="none" w:sz="0" w:space="0" w:color="auto"/>
        <w:left w:val="none" w:sz="0" w:space="0" w:color="auto"/>
        <w:bottom w:val="none" w:sz="0" w:space="0" w:color="auto"/>
        <w:right w:val="none" w:sz="0" w:space="0" w:color="auto"/>
      </w:divBdr>
    </w:div>
    <w:div w:id="1529903346">
      <w:bodyDiv w:val="1"/>
      <w:marLeft w:val="0"/>
      <w:marRight w:val="0"/>
      <w:marTop w:val="0"/>
      <w:marBottom w:val="0"/>
      <w:divBdr>
        <w:top w:val="none" w:sz="0" w:space="0" w:color="auto"/>
        <w:left w:val="none" w:sz="0" w:space="0" w:color="auto"/>
        <w:bottom w:val="none" w:sz="0" w:space="0" w:color="auto"/>
        <w:right w:val="none" w:sz="0" w:space="0" w:color="auto"/>
      </w:divBdr>
    </w:div>
    <w:div w:id="1949461137">
      <w:bodyDiv w:val="1"/>
      <w:marLeft w:val="0"/>
      <w:marRight w:val="0"/>
      <w:marTop w:val="0"/>
      <w:marBottom w:val="0"/>
      <w:divBdr>
        <w:top w:val="none" w:sz="0" w:space="0" w:color="auto"/>
        <w:left w:val="none" w:sz="0" w:space="0" w:color="auto"/>
        <w:bottom w:val="none" w:sz="0" w:space="0" w:color="auto"/>
        <w:right w:val="none" w:sz="0" w:space="0" w:color="auto"/>
      </w:divBdr>
    </w:div>
    <w:div w:id="1983464409">
      <w:bodyDiv w:val="1"/>
      <w:marLeft w:val="0"/>
      <w:marRight w:val="0"/>
      <w:marTop w:val="0"/>
      <w:marBottom w:val="0"/>
      <w:divBdr>
        <w:top w:val="none" w:sz="0" w:space="0" w:color="auto"/>
        <w:left w:val="none" w:sz="0" w:space="0" w:color="auto"/>
        <w:bottom w:val="none" w:sz="0" w:space="0" w:color="auto"/>
        <w:right w:val="none" w:sz="0" w:space="0" w:color="auto"/>
      </w:divBdr>
    </w:div>
    <w:div w:id="2057192520">
      <w:bodyDiv w:val="1"/>
      <w:marLeft w:val="0"/>
      <w:marRight w:val="0"/>
      <w:marTop w:val="0"/>
      <w:marBottom w:val="0"/>
      <w:divBdr>
        <w:top w:val="none" w:sz="0" w:space="0" w:color="auto"/>
        <w:left w:val="none" w:sz="0" w:space="0" w:color="auto"/>
        <w:bottom w:val="none" w:sz="0" w:space="0" w:color="auto"/>
        <w:right w:val="none" w:sz="0" w:space="0" w:color="auto"/>
      </w:divBdr>
    </w:div>
    <w:div w:id="2064135943">
      <w:bodyDiv w:val="1"/>
      <w:marLeft w:val="0"/>
      <w:marRight w:val="0"/>
      <w:marTop w:val="0"/>
      <w:marBottom w:val="0"/>
      <w:divBdr>
        <w:top w:val="none" w:sz="0" w:space="0" w:color="auto"/>
        <w:left w:val="none" w:sz="0" w:space="0" w:color="auto"/>
        <w:bottom w:val="none" w:sz="0" w:space="0" w:color="auto"/>
        <w:right w:val="none" w:sz="0" w:space="0" w:color="auto"/>
      </w:divBdr>
      <w:divsChild>
        <w:div w:id="717240751">
          <w:marLeft w:val="0"/>
          <w:marRight w:val="0"/>
          <w:marTop w:val="0"/>
          <w:marBottom w:val="0"/>
          <w:divBdr>
            <w:top w:val="none" w:sz="0" w:space="0" w:color="auto"/>
            <w:left w:val="none" w:sz="0" w:space="0" w:color="auto"/>
            <w:bottom w:val="none" w:sz="0" w:space="0" w:color="auto"/>
            <w:right w:val="none" w:sz="0" w:space="0" w:color="auto"/>
          </w:divBdr>
          <w:divsChild>
            <w:div w:id="1993017983">
              <w:marLeft w:val="0"/>
              <w:marRight w:val="0"/>
              <w:marTop w:val="0"/>
              <w:marBottom w:val="0"/>
              <w:divBdr>
                <w:top w:val="none" w:sz="0" w:space="0" w:color="auto"/>
                <w:left w:val="none" w:sz="0" w:space="0" w:color="auto"/>
                <w:bottom w:val="none" w:sz="0" w:space="0" w:color="auto"/>
                <w:right w:val="none" w:sz="0" w:space="0" w:color="auto"/>
              </w:divBdr>
              <w:divsChild>
                <w:div w:id="172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register.ofqual.gov.uk/" TargetMode="External"/><Relationship Id="rId26" Type="http://schemas.openxmlformats.org/officeDocument/2006/relationships/hyperlink" Target="http://www.facebook.com/educationgovuk" TargetMode="External"/><Relationship Id="rId3" Type="http://schemas.openxmlformats.org/officeDocument/2006/relationships/customXml" Target="../customXml/item3.xml"/><Relationship Id="rId21" Type="http://schemas.openxmlformats.org/officeDocument/2006/relationships/hyperlink" Target="mailto:psi@nationalarchives.gsi.gov.uk"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ducation.gov.uk/help/contactus/dfe"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gov.uk/government/publications/16-to-19-qualifications-discount-codes-and-point-scores" TargetMode="External"/><Relationship Id="rId20" Type="http://schemas.openxmlformats.org/officeDocument/2006/relationships/hyperlink" Target="http://www.nationalarchives.gov.uk/doc/open-government-licence/version/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twitter.com/educationgovuk" TargetMode="External"/><Relationship Id="rId5" Type="http://schemas.openxmlformats.org/officeDocument/2006/relationships/customXml" Target="../customXml/item5.xml"/><Relationship Id="rId15" Type="http://schemas.openxmlformats.org/officeDocument/2006/relationships/hyperlink" Target="https://www.gov.uk/government/publications/16-to-19-accountability-headline-measures-technical-guide" TargetMode="External"/><Relationship Id="rId23" Type="http://schemas.openxmlformats.org/officeDocument/2006/relationships/image" Target="media/image2.png"/><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www.gov.uk/government/publications/16-to-19-qualifications-discount-codes-and-point-scor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gov.uk/government/publications/2018-performance-tables-technical-and-vocational-qualifications" TargetMode="External"/><Relationship Id="rId22" Type="http://schemas.openxmlformats.org/officeDocument/2006/relationships/hyperlink" Target="http://www.education.gov.uk/contactu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Other briefing" ma:contentTypeID="0x0101009B19ED396F76CE4B8DE1146EDE2098330900B32966CEF91B7E489A5BADA5E5380527" ma:contentTypeVersion="41" ma:contentTypeDescription="For any briefing which is not in relation to a department policy. Records retained for 10 years." ma:contentTypeScope="" ma:versionID="30431b50fdd91455e3f49cbbf389b66f">
  <xsd:schema xmlns:xsd="http://www.w3.org/2001/XMLSchema" xmlns:xs="http://www.w3.org/2001/XMLSchema" xmlns:p="http://schemas.microsoft.com/office/2006/metadata/properties" xmlns:ns1="http://schemas.microsoft.com/sharepoint/v3" xmlns:ns2="989839f8-b09b-4d74-90c1-7af67d30b140" xmlns:ns3="aa5ff84b-3a25-4a96-8505-eac8e64e78ed" xmlns:ns4="9576af90-d312-4371-8326-e5dda34a4cab" targetNamespace="http://schemas.microsoft.com/office/2006/metadata/properties" ma:root="true" ma:fieldsID="edd3203887af5ee27481f412b8fba6fd" ns1:_="" ns2:_="" ns3:_="" ns4:_="">
    <xsd:import namespace="http://schemas.microsoft.com/sharepoint/v3"/>
    <xsd:import namespace="989839f8-b09b-4d74-90c1-7af67d30b140"/>
    <xsd:import namespace="aa5ff84b-3a25-4a96-8505-eac8e64e78ed"/>
    <xsd:import namespace="9576af90-d312-4371-8326-e5dda34a4cab"/>
    <xsd:element name="properties">
      <xsd:complexType>
        <xsd:sequence>
          <xsd:element name="documentManagement">
            <xsd:complexType>
              <xsd:all>
                <xsd:element ref="ns2:_dlc_DocId" minOccurs="0"/>
                <xsd:element ref="ns2:_dlc_DocIdUrl" minOccurs="0"/>
                <xsd:element ref="ns2:_dlc_DocIdPersistId" minOccurs="0"/>
                <xsd:element ref="ns1:Comments" minOccurs="0"/>
                <xsd:element ref="ns2:TaxCatchAll" minOccurs="0"/>
                <xsd:element ref="ns2:TaxCatchAllLabel" minOccurs="0"/>
                <xsd:element ref="ns1:_vti_ItemDeclaredRecord" minOccurs="0"/>
                <xsd:element ref="ns2:d7c0c20f563c449f8637dd1e902146dd" minOccurs="0"/>
                <xsd:element ref="ns2:ifa39ae5b01a4e15bffa1dc2df1b3726" minOccurs="0"/>
                <xsd:element ref="ns2:b830a73b055044b8b417d47df1cc1e4e" minOccurs="0"/>
                <xsd:element ref="ns2:be903956245e4f73a28ded42383ef53e" minOccurs="0"/>
                <xsd:element ref="ns3:IWPContributor" minOccurs="0"/>
                <xsd:element ref="ns4:h5181134883947a99a38d116ffff0102" minOccurs="0"/>
                <xsd:element ref="ns4:h5181134883947a99a38d116ffff000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1" nillable="true" ma:displayName="Description" ma:hidden="true" ma:internalName="Comments" ma:readOnly="false">
      <xsd:simpleType>
        <xsd:restriction base="dms:Note"/>
      </xsd:simpleType>
    </xsd:element>
    <xsd:element name="_vti_ItemDeclaredRecord" ma:index="18" nillable="true" ma:displayName="Declared Record" ma:description="" ma:hidden="true" ma:indexed="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9839f8-b09b-4d74-90c1-7af67d30b14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5" nillable="true" ma:displayName="Taxonomy Catch All Column" ma:description="" ma:hidden="true" ma:list="{d93a2318-c4ae-4623-9713-33bb922deae8}" ma:internalName="TaxCatchAll" ma:readOnly="false" ma:showField="CatchAllData" ma:web="989839f8-b09b-4d74-90c1-7af67d30b140">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description="" ma:list="{d93a2318-c4ae-4623-9713-33bb922deae8}" ma:internalName="TaxCatchAllLabel" ma:readOnly="true" ma:showField="CatchAllDataLabel" ma:web="989839f8-b09b-4d74-90c1-7af67d30b140">
      <xsd:complexType>
        <xsd:complexContent>
          <xsd:extension base="dms:MultiChoiceLookup">
            <xsd:sequence>
              <xsd:element name="Value" type="dms:Lookup" maxOccurs="unbounded" minOccurs="0" nillable="true"/>
            </xsd:sequence>
          </xsd:extension>
        </xsd:complexContent>
      </xsd:complexType>
    </xsd:element>
    <xsd:element name="d7c0c20f563c449f8637dd1e902146dd" ma:index="22" nillable="true" ma:taxonomy="true" ma:internalName="d7c0c20f563c449f8637dd1e902146dd" ma:taxonomyFieldName="IWPFunction" ma:displayName="Function" ma:readOnly="false" ma:fieldId="{d7c0c20f-563c-449f-8637-dd1e902146dd}" ma:taxonomyMulti="true" ma:sspId="ec07c698-60f5-424f-b9af-f4c59398b511" ma:termSetId="d25a8a8b-cc76-477b-9c8b-292b0e01012c" ma:anchorId="00000000-0000-0000-0000-000000000000" ma:open="false" ma:isKeyword="false">
      <xsd:complexType>
        <xsd:sequence>
          <xsd:element ref="pc:Terms" minOccurs="0" maxOccurs="1"/>
        </xsd:sequence>
      </xsd:complexType>
    </xsd:element>
    <xsd:element name="ifa39ae5b01a4e15bffa1dc2df1b3726" ma:index="23" ma:taxonomy="true" ma:internalName="ifa39ae5b01a4e15bffa1dc2df1b3726" ma:taxonomyFieldName="IWPRightsProtectiveMarking" ma:displayName="Rights: Protective Marking" ma:readOnly="false" ma:default="1;#Official|0884c477-2e62-47ea-b19c-5af6e91124c5" ma:fieldId="{2fa39ae5-b01a-4e15-bffa-1dc2df1b3726}" ma:sspId="ec07c698-60f5-424f-b9af-f4c59398b511" ma:termSetId="7870c18b-dc34-46a1-adf5-a571f0cac88b" ma:anchorId="00000000-0000-0000-0000-000000000000" ma:open="false" ma:isKeyword="false">
      <xsd:complexType>
        <xsd:sequence>
          <xsd:element ref="pc:Terms" minOccurs="0" maxOccurs="1"/>
        </xsd:sequence>
      </xsd:complexType>
    </xsd:element>
    <xsd:element name="b830a73b055044b8b417d47df1cc1e4e" ma:index="24" nillable="true" ma:taxonomy="true" ma:internalName="b830a73b055044b8b417d47df1cc1e4e" ma:taxonomyFieldName="IWPSiteType" ma:displayName="Site Type" ma:readOnly="false" ma:fieldId="{b830a73b-0550-44b8-b417-d47df1cc1e4e}" ma:sspId="ec07c698-60f5-424f-b9af-f4c59398b511" ma:termSetId="68f3bd98-4d9d-4839-831a-d4827606df7e" ma:anchorId="00000000-0000-0000-0000-000000000000" ma:open="false" ma:isKeyword="false">
      <xsd:complexType>
        <xsd:sequence>
          <xsd:element ref="pc:Terms" minOccurs="0" maxOccurs="1"/>
        </xsd:sequence>
      </xsd:complexType>
    </xsd:element>
    <xsd:element name="be903956245e4f73a28ded42383ef53e" ma:index="25" ma:taxonomy="true" ma:internalName="be903956245e4f73a28ded42383ef53e" ma:taxonomyFieldName="IWPOrganisationalUnit" ma:displayName="Organisational Unit" ma:readOnly="false" ma:default="2;#DfE|cc08a6d4-dfde-4d0f-bd85-069ebcef80d5" ma:fieldId="{be903956-245e-4f73-a28d-ed42383ef53e}" ma:sspId="ec07c698-60f5-424f-b9af-f4c59398b511" ma:termSetId="b3e263f6-0ab6-425a-b3de-0e67f2faf7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5ff84b-3a25-4a96-8505-eac8e64e78ed" elementFormDefault="qualified">
    <xsd:import namespace="http://schemas.microsoft.com/office/2006/documentManagement/types"/>
    <xsd:import namespace="http://schemas.microsoft.com/office/infopath/2007/PartnerControls"/>
    <xsd:element name="IWPContributor" ma:index="26" nillable="true" ma:displayName="Contributor" ma:list="UserInfo" ma:SharePointGroup="0" ma:internalName="IWPContribut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576af90-d312-4371-8326-e5dda34a4cab" elementFormDefault="qualified">
    <xsd:import namespace="http://schemas.microsoft.com/office/2006/documentManagement/types"/>
    <xsd:import namespace="http://schemas.microsoft.com/office/infopath/2007/PartnerControls"/>
    <xsd:element name="h5181134883947a99a38d116ffff0102" ma:index="27" ma:taxonomy="true" ma:internalName="h5181134883947a99a38d116ffff0102" ma:taxonomyFieldName="IWPOwner" ma:displayName="Owner" ma:readOnly="false" ma:default="3;#DfE|a484111e-5b24-4ad9-9778-c536c8c88985" ma:fieldId="{15181134-8839-47a9-9a38-d116ffff0102}" ma:sspId="ec07c698-60f5-424f-b9af-f4c59398b511" ma:termSetId="12161dbb-b36f-4439-aef1-21e7cc922807" ma:anchorId="00000000-0000-0000-0000-000000000000" ma:open="false" ma:isKeyword="false">
      <xsd:complexType>
        <xsd:sequence>
          <xsd:element ref="pc:Terms" minOccurs="0" maxOccurs="1"/>
        </xsd:sequence>
      </xsd:complexType>
    </xsd:element>
    <xsd:element name="h5181134883947a99a38d116ffff0006" ma:index="29" nillable="true" ma:taxonomy="true" ma:internalName="h5181134883947a99a38d116ffff0006" ma:taxonomyFieldName="IWPSubject" ma:displayName="Subject" ma:readOnly="false" ma:fieldId="{15181134-8839-47a9-9a38-d116ffff0006}" ma:sspId="ec07c698-60f5-424f-b9af-f4c59398b511" ma:termSetId="33432453-e88c-4baa-94a6-467fc4fc06f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WPContributor xmlns="aa5ff84b-3a25-4a96-8505-eac8e64e78ed">
      <UserInfo>
        <DisplayName/>
        <AccountId xsi:nil="true"/>
        <AccountType/>
      </UserInfo>
    </IWPContributor>
    <Comments xmlns="http://schemas.microsoft.com/sharepoint/v3" xsi:nil="true"/>
    <TaxCatchAll xmlns="989839f8-b09b-4d74-90c1-7af67d30b140">
      <Value>3</Value>
      <Value>2</Value>
      <Value>1</Value>
    </TaxCatchAll>
    <_dlc_DocId xmlns="989839f8-b09b-4d74-90c1-7af67d30b140">P7KZZNC7UQ35-5-33965</_dlc_DocId>
    <_dlc_DocIdUrl xmlns="989839f8-b09b-4d74-90c1-7af67d30b140">
      <Url>https://educationgovuk.sharepoint.com/sites/sa/b/_layouts/15/DocIdRedir.aspx?ID=P7KZZNC7UQ35-5-33965</Url>
      <Description>P7KZZNC7UQ35-5-33965</Description>
    </_dlc_DocIdUrl>
    <b830a73b055044b8b417d47df1cc1e4e xmlns="989839f8-b09b-4d74-90c1-7af67d30b140">
      <Terms xmlns="http://schemas.microsoft.com/office/infopath/2007/PartnerControls"/>
    </b830a73b055044b8b417d47df1cc1e4e>
    <be903956245e4f73a28ded42383ef53e xmlns="989839f8-b09b-4d74-90c1-7af67d30b140">
      <Terms xmlns="http://schemas.microsoft.com/office/infopath/2007/PartnerControls">
        <TermInfo xmlns="http://schemas.microsoft.com/office/infopath/2007/PartnerControls">
          <TermName xmlns="http://schemas.microsoft.com/office/infopath/2007/PartnerControls">DfE</TermName>
          <TermId xmlns="http://schemas.microsoft.com/office/infopath/2007/PartnerControls">cc08a6d4-dfde-4d0f-bd85-069ebcef80d5</TermId>
        </TermInfo>
      </Terms>
    </be903956245e4f73a28ded42383ef53e>
    <ifa39ae5b01a4e15bffa1dc2df1b3726 xmlns="989839f8-b09b-4d74-90c1-7af67d30b140">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0884c477-2e62-47ea-b19c-5af6e91124c5</TermId>
        </TermInfo>
      </Terms>
    </ifa39ae5b01a4e15bffa1dc2df1b3726>
    <h5181134883947a99a38d116ffff0102 xmlns="9576af90-d312-4371-8326-e5dda34a4cab">
      <Terms xmlns="http://schemas.microsoft.com/office/infopath/2007/PartnerControls">
        <TermInfo xmlns="http://schemas.microsoft.com/office/infopath/2007/PartnerControls">
          <TermName xmlns="http://schemas.microsoft.com/office/infopath/2007/PartnerControls">DfE</TermName>
          <TermId xmlns="http://schemas.microsoft.com/office/infopath/2007/PartnerControls">a484111e-5b24-4ad9-9778-c536c8c88985</TermId>
        </TermInfo>
      </Terms>
    </h5181134883947a99a38d116ffff0102>
    <h5181134883947a99a38d116ffff0006 xmlns="9576af90-d312-4371-8326-e5dda34a4cab">
      <Terms xmlns="http://schemas.microsoft.com/office/infopath/2007/PartnerControls"/>
    </h5181134883947a99a38d116ffff0006>
    <TaxCatchAllLabel xmlns="989839f8-b09b-4d74-90c1-7af67d30b140"/>
    <d7c0c20f563c449f8637dd1e902146dd xmlns="989839f8-b09b-4d74-90c1-7af67d30b140">
      <Terms xmlns="http://schemas.microsoft.com/office/infopath/2007/PartnerControls"/>
    </d7c0c20f563c449f8637dd1e902146dd>
    <_vti_ItemDeclaredRecord xmlns="http://schemas.microsoft.com/sharepoint/v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4579D-4BBC-4A3F-9218-47924FE72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9839f8-b09b-4d74-90c1-7af67d30b140"/>
    <ds:schemaRef ds:uri="aa5ff84b-3a25-4a96-8505-eac8e64e78ed"/>
    <ds:schemaRef ds:uri="9576af90-d312-4371-8326-e5dda34a4c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E1C07B-F168-43B5-A20D-136631EB39FC}">
  <ds:schemaRefs>
    <ds:schemaRef ds:uri="http://schemas.microsoft.com/office/2006/metadata/longProperties"/>
  </ds:schemaRefs>
</ds:datastoreItem>
</file>

<file path=customXml/itemProps3.xml><?xml version="1.0" encoding="utf-8"?>
<ds:datastoreItem xmlns:ds="http://schemas.openxmlformats.org/officeDocument/2006/customXml" ds:itemID="{41A6099D-E266-44AC-A7E8-3C1E7906CA10}">
  <ds:schemaRefs>
    <ds:schemaRef ds:uri="http://schemas.microsoft.com/sharepoint/v3/contenttype/forms"/>
  </ds:schemaRefs>
</ds:datastoreItem>
</file>

<file path=customXml/itemProps4.xml><?xml version="1.0" encoding="utf-8"?>
<ds:datastoreItem xmlns:ds="http://schemas.openxmlformats.org/officeDocument/2006/customXml" ds:itemID="{4B7DCE39-AB92-4048-BD16-472514B227E0}">
  <ds:schemaRefs>
    <ds:schemaRef ds:uri="http://purl.org/dc/dcmitype/"/>
    <ds:schemaRef ds:uri="aa5ff84b-3a25-4a96-8505-eac8e64e78ed"/>
    <ds:schemaRef ds:uri="http://purl.org/dc/elements/1.1/"/>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terms/"/>
    <ds:schemaRef ds:uri="989839f8-b09b-4d74-90c1-7af67d30b140"/>
    <ds:schemaRef ds:uri="http://schemas.microsoft.com/office/infopath/2007/PartnerControls"/>
    <ds:schemaRef ds:uri="9576af90-d312-4371-8326-e5dda34a4cab"/>
    <ds:schemaRef ds:uri="http://www.w3.org/XML/1998/namespace"/>
  </ds:schemaRefs>
</ds:datastoreItem>
</file>

<file path=customXml/itemProps5.xml><?xml version="1.0" encoding="utf-8"?>
<ds:datastoreItem xmlns:ds="http://schemas.openxmlformats.org/officeDocument/2006/customXml" ds:itemID="{27D182E3-EA74-4B64-AC43-A22F4A6AC786}">
  <ds:schemaRefs>
    <ds:schemaRef ds:uri="http://schemas.microsoft.com/sharepoint/events"/>
  </ds:schemaRefs>
</ds:datastoreItem>
</file>

<file path=customXml/itemProps6.xml><?xml version="1.0" encoding="utf-8"?>
<ds:datastoreItem xmlns:ds="http://schemas.openxmlformats.org/officeDocument/2006/customXml" ds:itemID="{BEDC0EC2-7B2F-4263-BE76-039DF129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2776</Words>
  <Characters>17219</Characters>
  <Application>Microsoft Office Word</Application>
  <DocSecurity>4</DocSecurity>
  <Lines>143</Lines>
  <Paragraphs>39</Paragraphs>
  <ScaleCrop>false</ScaleCrop>
  <HeadingPairs>
    <vt:vector size="2" baseType="variant">
      <vt:variant>
        <vt:lpstr>Title</vt:lpstr>
      </vt:variant>
      <vt:variant>
        <vt:i4>1</vt:i4>
      </vt:variant>
    </vt:vector>
  </HeadingPairs>
  <TitlesOfParts>
    <vt:vector size="1" baseType="lpstr">
      <vt:lpstr>Department for Education</vt:lpstr>
    </vt:vector>
  </TitlesOfParts>
  <Company>Department for Education</Company>
  <LinksUpToDate>false</LinksUpToDate>
  <CharactersWithSpaces>19956</CharactersWithSpaces>
  <SharedDoc>false</SharedDoc>
  <HLinks>
    <vt:vector size="60" baseType="variant">
      <vt:variant>
        <vt:i4>1638460</vt:i4>
      </vt:variant>
      <vt:variant>
        <vt:i4>59</vt:i4>
      </vt:variant>
      <vt:variant>
        <vt:i4>0</vt:i4>
      </vt:variant>
      <vt:variant>
        <vt:i4>5</vt:i4>
      </vt:variant>
      <vt:variant>
        <vt:lpwstr/>
      </vt:variant>
      <vt:variant>
        <vt:lpwstr>_Toc329874101</vt:lpwstr>
      </vt:variant>
      <vt:variant>
        <vt:i4>1638460</vt:i4>
      </vt:variant>
      <vt:variant>
        <vt:i4>53</vt:i4>
      </vt:variant>
      <vt:variant>
        <vt:i4>0</vt:i4>
      </vt:variant>
      <vt:variant>
        <vt:i4>5</vt:i4>
      </vt:variant>
      <vt:variant>
        <vt:lpwstr/>
      </vt:variant>
      <vt:variant>
        <vt:lpwstr>_Toc329874100</vt:lpwstr>
      </vt:variant>
      <vt:variant>
        <vt:i4>1048637</vt:i4>
      </vt:variant>
      <vt:variant>
        <vt:i4>47</vt:i4>
      </vt:variant>
      <vt:variant>
        <vt:i4>0</vt:i4>
      </vt:variant>
      <vt:variant>
        <vt:i4>5</vt:i4>
      </vt:variant>
      <vt:variant>
        <vt:lpwstr/>
      </vt:variant>
      <vt:variant>
        <vt:lpwstr>_Toc329874099</vt:lpwstr>
      </vt:variant>
      <vt:variant>
        <vt:i4>1769525</vt:i4>
      </vt:variant>
      <vt:variant>
        <vt:i4>38</vt:i4>
      </vt:variant>
      <vt:variant>
        <vt:i4>0</vt:i4>
      </vt:variant>
      <vt:variant>
        <vt:i4>5</vt:i4>
      </vt:variant>
      <vt:variant>
        <vt:lpwstr/>
      </vt:variant>
      <vt:variant>
        <vt:lpwstr>_Toc328374990</vt:lpwstr>
      </vt:variant>
      <vt:variant>
        <vt:i4>1703989</vt:i4>
      </vt:variant>
      <vt:variant>
        <vt:i4>32</vt:i4>
      </vt:variant>
      <vt:variant>
        <vt:i4>0</vt:i4>
      </vt:variant>
      <vt:variant>
        <vt:i4>5</vt:i4>
      </vt:variant>
      <vt:variant>
        <vt:lpwstr/>
      </vt:variant>
      <vt:variant>
        <vt:lpwstr>_Toc328374989</vt:lpwstr>
      </vt:variant>
      <vt:variant>
        <vt:i4>1703989</vt:i4>
      </vt:variant>
      <vt:variant>
        <vt:i4>26</vt:i4>
      </vt:variant>
      <vt:variant>
        <vt:i4>0</vt:i4>
      </vt:variant>
      <vt:variant>
        <vt:i4>5</vt:i4>
      </vt:variant>
      <vt:variant>
        <vt:lpwstr/>
      </vt:variant>
      <vt:variant>
        <vt:lpwstr>_Toc328374988</vt:lpwstr>
      </vt:variant>
      <vt:variant>
        <vt:i4>1703989</vt:i4>
      </vt:variant>
      <vt:variant>
        <vt:i4>20</vt:i4>
      </vt:variant>
      <vt:variant>
        <vt:i4>0</vt:i4>
      </vt:variant>
      <vt:variant>
        <vt:i4>5</vt:i4>
      </vt:variant>
      <vt:variant>
        <vt:lpwstr/>
      </vt:variant>
      <vt:variant>
        <vt:lpwstr>_Toc328374987</vt:lpwstr>
      </vt:variant>
      <vt:variant>
        <vt:i4>1703989</vt:i4>
      </vt:variant>
      <vt:variant>
        <vt:i4>14</vt:i4>
      </vt:variant>
      <vt:variant>
        <vt:i4>0</vt:i4>
      </vt:variant>
      <vt:variant>
        <vt:i4>5</vt:i4>
      </vt:variant>
      <vt:variant>
        <vt:lpwstr/>
      </vt:variant>
      <vt:variant>
        <vt:lpwstr>_Toc328374986</vt:lpwstr>
      </vt:variant>
      <vt:variant>
        <vt:i4>1703989</vt:i4>
      </vt:variant>
      <vt:variant>
        <vt:i4>8</vt:i4>
      </vt:variant>
      <vt:variant>
        <vt:i4>0</vt:i4>
      </vt:variant>
      <vt:variant>
        <vt:i4>5</vt:i4>
      </vt:variant>
      <vt:variant>
        <vt:lpwstr/>
      </vt:variant>
      <vt:variant>
        <vt:lpwstr>_Toc328374985</vt:lpwstr>
      </vt:variant>
      <vt:variant>
        <vt:i4>1703989</vt:i4>
      </vt:variant>
      <vt:variant>
        <vt:i4>2</vt:i4>
      </vt:variant>
      <vt:variant>
        <vt:i4>0</vt:i4>
      </vt:variant>
      <vt:variant>
        <vt:i4>5</vt:i4>
      </vt:variant>
      <vt:variant>
        <vt:lpwstr/>
      </vt:variant>
      <vt:variant>
        <vt:lpwstr>_Toc328374984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for Education</dc:title>
  <dc:creator>Publishing.TEAM@education.gsi.gov.uk</dc:creator>
  <dc:description>Master-ET-v3.5</dc:description>
  <cp:lastModifiedBy>HOQUE, Anam Ul</cp:lastModifiedBy>
  <cp:revision>2</cp:revision>
  <cp:lastPrinted>2016-09-08T09:09:00Z</cp:lastPrinted>
  <dcterms:created xsi:type="dcterms:W3CDTF">2019-11-21T10:09:00Z</dcterms:created>
  <dcterms:modified xsi:type="dcterms:W3CDTF">2019-11-21T10:09:00Z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IWP Document</vt:lpwstr>
  </property>
  <property fmtid="{D5CDD505-2E9C-101B-9397-08002B2CF9AE}" pid="3" name="ContentTypeId">
    <vt:lpwstr>0x0101009B19ED396F76CE4B8DE1146EDE2098330900B32966CEF91B7E489A5BADA5E5380527</vt:lpwstr>
  </property>
  <property fmtid="{D5CDD505-2E9C-101B-9397-08002B2CF9AE}" pid="4" name="IWPGroupOOB">
    <vt:lpwstr>Communications Directorate</vt:lpwstr>
  </property>
  <property fmtid="{D5CDD505-2E9C-101B-9397-08002B2CF9AE}" pid="5" name="_dlc_DocIdItemGuid">
    <vt:lpwstr>7d2f661a-2426-401b-b4ac-c95bbb88967f</vt:lpwstr>
  </property>
  <property fmtid="{D5CDD505-2E9C-101B-9397-08002B2CF9AE}" pid="6" name="IWPOrganisationalUnit">
    <vt:lpwstr>2;#DfE|cc08a6d4-dfde-4d0f-bd85-069ebcef80d5</vt:lpwstr>
  </property>
  <property fmtid="{D5CDD505-2E9C-101B-9397-08002B2CF9AE}" pid="7" name="IWPOwner">
    <vt:lpwstr>3;#DfE|a484111e-5b24-4ad9-9778-c536c8c88985</vt:lpwstr>
  </property>
  <property fmtid="{D5CDD505-2E9C-101B-9397-08002B2CF9AE}" pid="8" name="IWPSubject">
    <vt:lpwstr/>
  </property>
  <property fmtid="{D5CDD505-2E9C-101B-9397-08002B2CF9AE}" pid="9" name="IWPFunction">
    <vt:lpwstr/>
  </property>
  <property fmtid="{D5CDD505-2E9C-101B-9397-08002B2CF9AE}" pid="10" name="IWPSiteType">
    <vt:lpwstr/>
  </property>
  <property fmtid="{D5CDD505-2E9C-101B-9397-08002B2CF9AE}" pid="11" name="IWPRightsProtectiveMarking">
    <vt:lpwstr>1;#Official|0884c477-2e62-47ea-b19c-5af6e91124c5</vt:lpwstr>
  </property>
  <property fmtid="{D5CDD505-2E9C-101B-9397-08002B2CF9AE}" pid="12" name="IconOverlay">
    <vt:lpwstr/>
  </property>
</Properties>
</file>