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Georgia" w:cs="Georgia" w:eastAsia="Georgia" w:hAnsi="Georgia"/>
          <w:b/>
          <w:bCs/>
          <w:color w:val="C9A84C"/>
          <w:sz w:val="72"/>
          <w:szCs w:val="72"/>
        </w:rPr>
        <w:t xml:space="preserve">AECHES</w:t>
      </w:r>
    </w:p>
    <w:p>
      <w:pPr>
        <w:spacing w:after="120" w:before="0"/>
        <w:jc w:val="center"/>
      </w:pPr>
      <w:r>
        <w:rPr>
          <w:rFonts w:ascii="Georgia" w:cs="Georgia" w:eastAsia="Georgia" w:hAnsi="Georgia"/>
          <w:b/>
          <w:bCs/>
          <w:color w:val="888888"/>
          <w:sz w:val="48"/>
          <w:szCs w:val="48"/>
        </w:rPr>
        <w:t xml:space="preserve">HH</w:t>
      </w:r>
    </w:p>
    <w:p>
      <w:pPr>
        <w:spacing w:after="480" w:before="0"/>
        <w:jc w:val="center"/>
      </w:pPr>
      <w:r>
        <w:rPr>
          <w:rFonts w:ascii="Arial" w:cs="Arial" w:eastAsia="Arial" w:hAnsi="Arial"/>
          <w:color w:val="AAAAAA"/>
          <w:sz w:val="26"/>
          <w:szCs w:val="26"/>
        </w:rPr>
        <w:t xml:space="preserve">Product Specification Document</w:t>
      </w:r>
    </w:p>
    <w:p>
      <w:pPr>
        <w:spacing w:after="120" w:before="0"/>
        <w:jc w:val="center"/>
      </w:pPr>
      <w:r>
        <w:rPr>
          <w:rFonts w:ascii="Arial" w:cs="Arial" w:eastAsia="Arial" w:hAnsi="Arial"/>
          <w:color w:val="666666"/>
          <w:sz w:val="22"/>
          <w:szCs w:val="22"/>
        </w:rPr>
        <w:t xml:space="preserve">v3.0  |  April 2026  |  CONFIDENTIAL</w:t>
      </w:r>
    </w:p>
    <w:p>
      <w:pPr>
        <w:spacing w:after="2880" w:before="0"/>
        <w:jc w:val="center"/>
      </w:pPr>
      <w:r>
        <w:rPr>
          <w:rFonts w:ascii="Georgia" w:cs="Georgia" w:eastAsia="Georgia" w:hAnsi="Georgia"/>
          <w:i/>
          <w:iCs/>
          <w:color w:val="999999"/>
          <w:sz w:val="24"/>
          <w:szCs w:val="24"/>
        </w:rPr>
        <w:t xml:space="preserve">The fastest hand history recorder ever built — and a marketplace where poker pros monetize their game.</w:t>
      </w:r>
    </w:p>
    <w:p>
      <w:r>
        <w:br w:type="page"/>
      </w:r>
    </w:p>
    <w:p>
      <w:pPr>
        <w:pStyle w:val="Heading1"/>
        <w:spacing w:after="160" w:before="400"/>
      </w:pPr>
      <w:r>
        <w:rPr>
          <w:rFonts w:ascii="Georgia" w:cs="Georgia" w:eastAsia="Georgia" w:hAnsi="Georgia"/>
          <w:b/>
          <w:bCs/>
          <w:color w:val="C9A84C"/>
          <w:sz w:val="36"/>
          <w:szCs w:val="36"/>
        </w:rPr>
        <w:t xml:space="preserve">1. Executive Summary</w:t>
      </w:r>
    </w:p>
    <w:p>
      <w:pPr>
        <w:spacing w:after="100" w:before="60"/>
      </w:pPr>
      <w:r>
        <w:rPr>
          <w:rFonts w:ascii="Arial" w:cs="Arial" w:eastAsia="Arial" w:hAnsi="Arial"/>
          <w:color w:val="DDDDDD"/>
          <w:sz w:val="22"/>
          <w:szCs w:val="22"/>
        </w:rPr>
        <w:t xml:space="preserve">Aeches is an iOS application built around two tightly coupled pillars:</w:t>
      </w:r>
    </w:p>
    <w:p>
      <w:pPr>
        <w:pStyle w:val="ListParagraph"/>
        <w:numPr>
          <w:ilvl w:val="0"/>
          <w:numId w:val="2"/>
        </w:numPr>
        <w:spacing w:after="40" w:before="40"/>
      </w:pPr>
      <w:r>
        <w:rPr>
          <w:rFonts w:ascii="Arial" w:cs="Arial" w:eastAsia="Arial" w:hAnsi="Arial"/>
          <w:color w:val="DDDDDD"/>
          <w:sz w:val="22"/>
          <w:szCs w:val="22"/>
        </w:rPr>
        <w:t xml:space="preserve">A tap, swipe, and hold-based hand history recorder that lets poker players document hands faster than any existing solution — faster than typing, faster than voice, faster than traditional shorthand apps.</w:t>
      </w:r>
    </w:p>
    <w:p>
      <w:pPr>
        <w:pStyle w:val="ListParagraph"/>
        <w:numPr>
          <w:ilvl w:val="0"/>
          <w:numId w:val="2"/>
        </w:numPr>
        <w:spacing w:after="40" w:before="40"/>
      </w:pPr>
      <w:r>
        <w:rPr>
          <w:rFonts w:ascii="Arial" w:cs="Arial" w:eastAsia="Arial" w:hAnsi="Arial"/>
          <w:color w:val="DDDDDD"/>
          <w:sz w:val="22"/>
          <w:szCs w:val="22"/>
        </w:rPr>
        <w:t xml:space="preserve">A pro content marketplace where poker professionals sell access to their hand histories via monthly subscriptions or à la carte session purchases, including live tournament runs.</w:t>
      </w:r>
    </w:p>
    <w:p>
      <w:pPr>
        <w:spacing w:after="100" w:before="60"/>
      </w:pPr>
      <w:r>
        <w:rPr>
          <w:rFonts w:ascii="Arial" w:cs="Arial" w:eastAsia="Arial" w:hAnsi="Arial"/>
          <w:color w:val="DDDDDD"/>
          <w:sz w:val="22"/>
          <w:szCs w:val="22"/>
        </w:rPr>
        <w:t xml:space="preserve">The product is laser-focused on speed and simplicity on the recording side, and a clean, protected reading experience on the marketplace side. Hand histories are displayed in-app only — no exports, no downloads — protecting creator content while keeping the subscriber experience premium.</w:t>
      </w:r>
    </w:p>
    <w:p>
      <w:pPr>
        <w:spacing w:after="100" w:before="60"/>
      </w:pPr>
      <w:r>
        <w:rPr>
          <w:rFonts w:ascii="Arial" w:cs="Arial" w:eastAsia="Arial" w:hAnsi="Arial"/>
          <w:color w:val="DDDDDD"/>
          <w:sz w:val="22"/>
          <w:szCs w:val="22"/>
        </w:rPr>
        <w:t xml:space="preserve">Recording is always free. Aeches monetizes exclusively through a 10% platform fee on marketplace transactions, taken after Apple's App Store cut. Full fee transparency is shown to every Pro creator.</w:t>
      </w:r>
    </w:p>
    <w:p>
      <w:pPr>
        <w:spacing w:after="100" w:before="60"/>
      </w:pPr>
      <w:r>
        <w:rPr>
          <w:rFonts w:ascii="Arial" w:cs="Arial" w:eastAsia="Arial" w:hAnsi="Arial"/>
          <w:color w:val="DDDDDD"/>
          <w:sz w:val="22"/>
          <w:szCs w:val="22"/>
        </w:rPr>
        <w:t xml:space="preserve">Founding Pros Chance Kornuth and Alex Foxen are equity partners and early adopters, giving Aeches instant credibility with the professional poker community at launch.</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2. Product Vision</w:t>
      </w:r>
    </w:p>
    <w:p>
      <w:pPr>
        <w:pStyle w:val="Heading2"/>
        <w:spacing w:after="120" w:before="280"/>
      </w:pPr>
      <w:r>
        <w:rPr>
          <w:rFonts w:ascii="Georgia" w:cs="Georgia" w:eastAsia="Georgia" w:hAnsi="Georgia"/>
          <w:b/>
          <w:bCs/>
          <w:color w:val="C9A84C"/>
          <w:sz w:val="28"/>
          <w:szCs w:val="28"/>
        </w:rPr>
        <w:t xml:space="preserve">2.1 The Problem</w:t>
      </w:r>
    </w:p>
    <w:p>
      <w:pPr>
        <w:spacing w:after="100" w:before="60"/>
      </w:pPr>
      <w:r>
        <w:rPr>
          <w:rFonts w:ascii="Arial" w:cs="Arial" w:eastAsia="Arial" w:hAnsi="Arial"/>
          <w:color w:val="DDDDDD"/>
          <w:sz w:val="22"/>
          <w:szCs w:val="22"/>
        </w:rPr>
        <w:t xml:space="preserve">Poker players who want to study their game face a painful gap: there is no fast, mobile-native way to document a hand as it is being played. Current workarounds include:</w:t>
      </w:r>
    </w:p>
    <w:p>
      <w:pPr>
        <w:pStyle w:val="ListParagraph"/>
        <w:numPr>
          <w:ilvl w:val="0"/>
          <w:numId w:val="2"/>
        </w:numPr>
        <w:spacing w:after="40" w:before="40"/>
      </w:pPr>
      <w:r>
        <w:rPr>
          <w:rFonts w:ascii="Arial" w:cs="Arial" w:eastAsia="Arial" w:hAnsi="Arial"/>
          <w:color w:val="DDDDDD"/>
          <w:sz w:val="22"/>
          <w:szCs w:val="22"/>
        </w:rPr>
        <w:t xml:space="preserve">Typing freeform notes in the phone's Notes app — slow and unstructured</w:t>
      </w:r>
    </w:p>
    <w:p>
      <w:pPr>
        <w:pStyle w:val="ListParagraph"/>
        <w:numPr>
          <w:ilvl w:val="0"/>
          <w:numId w:val="2"/>
        </w:numPr>
        <w:spacing w:after="40" w:before="40"/>
      </w:pPr>
      <w:r>
        <w:rPr>
          <w:rFonts w:ascii="Arial" w:cs="Arial" w:eastAsia="Arial" w:hAnsi="Arial"/>
          <w:color w:val="DDDDDD"/>
          <w:sz w:val="22"/>
          <w:szCs w:val="22"/>
        </w:rPr>
        <w:t xml:space="preserve">Dictating into voice memos — messy to review later</w:t>
      </w:r>
    </w:p>
    <w:p>
      <w:pPr>
        <w:pStyle w:val="ListParagraph"/>
        <w:numPr>
          <w:ilvl w:val="0"/>
          <w:numId w:val="2"/>
        </w:numPr>
        <w:spacing w:after="40" w:before="40"/>
      </w:pPr>
      <w:r>
        <w:rPr>
          <w:rFonts w:ascii="Arial" w:cs="Arial" w:eastAsia="Arial" w:hAnsi="Arial"/>
          <w:color w:val="DDDDDD"/>
          <w:sz w:val="22"/>
          <w:szCs w:val="22"/>
        </w:rPr>
        <w:t xml:space="preserve">Writing shorthand in messaging apps — scattered across threads, no central storage</w:t>
      </w:r>
    </w:p>
    <w:p>
      <w:pPr>
        <w:pStyle w:val="ListParagraph"/>
        <w:numPr>
          <w:ilvl w:val="0"/>
          <w:numId w:val="2"/>
        </w:numPr>
        <w:spacing w:after="40" w:before="40"/>
      </w:pPr>
      <w:r>
        <w:rPr>
          <w:rFonts w:ascii="Arial" w:cs="Arial" w:eastAsia="Arial" w:hAnsi="Arial"/>
          <w:color w:val="DDDDDD"/>
          <w:sz w:val="22"/>
          <w:szCs w:val="22"/>
        </w:rPr>
        <w:t xml:space="preserve">Doing nothing — most hands are simply forgotten</w:t>
      </w:r>
    </w:p>
    <w:p>
      <w:pPr>
        <w:spacing w:after="100" w:before="60"/>
      </w:pPr>
      <w:r>
        <w:rPr>
          <w:rFonts w:ascii="Arial" w:cs="Arial" w:eastAsia="Arial" w:hAnsi="Arial"/>
          <w:color w:val="DDDDDD"/>
          <w:sz w:val="22"/>
          <w:szCs w:val="22"/>
        </w:rPr>
        <w:t xml:space="preserve">The result is that poker players lose the vast majority of meaningful hands they play to memory. The data evaporates.</w:t>
      </w:r>
    </w:p>
    <w:p>
      <w:pPr>
        <w:pStyle w:val="Heading2"/>
        <w:spacing w:after="120" w:before="280"/>
      </w:pPr>
      <w:r>
        <w:rPr>
          <w:rFonts w:ascii="Georgia" w:cs="Georgia" w:eastAsia="Georgia" w:hAnsi="Georgia"/>
          <w:b/>
          <w:bCs/>
          <w:color w:val="C9A84C"/>
          <w:sz w:val="28"/>
          <w:szCs w:val="28"/>
        </w:rPr>
        <w:t xml:space="preserve">2.2 The Insight</w:t>
      </w:r>
    </w:p>
    <w:p>
      <w:pPr>
        <w:spacing w:after="100" w:before="60"/>
      </w:pPr>
      <w:r>
        <w:rPr>
          <w:rFonts w:ascii="Arial" w:cs="Arial" w:eastAsia="Arial" w:hAnsi="Arial"/>
          <w:color w:val="DDDDDD"/>
          <w:sz w:val="22"/>
          <w:szCs w:val="22"/>
        </w:rPr>
        <w:t xml:space="preserve">A hand history does not need to be complete to be useful. The example below conveys the full strategic picture of a hand in under 30 words:</w:t>
      </w:r>
    </w:p>
    <w:p>
      <w:pPr>
        <w:spacing w:after="120" w:before="120"/>
        <w:ind w:left="720" w:right="720"/>
      </w:pPr>
      <w:r>
        <w:rPr>
          <w:rFonts w:ascii="Courier New" w:cs="Courier New" w:eastAsia="Courier New" w:hAnsi="Courier New"/>
          <w:i/>
          <w:iCs/>
          <w:color w:val="BBBBBB"/>
          <w:sz w:val="22"/>
          <w:szCs w:val="22"/>
        </w:rPr>
        <w:t xml:space="preserve">I open UTG ATs. CO 3b. Call. JT4r. chk. CO 33%. I raise 2.2x. Call. Ax. chk. chk. T. Me 120%. Call and I win vs QJ.</w:t>
      </w:r>
    </w:p>
    <w:p>
      <w:pPr>
        <w:spacing w:after="100" w:before="60"/>
      </w:pPr>
      <w:r>
        <w:rPr>
          <w:rFonts w:ascii="Arial" w:cs="Arial" w:eastAsia="Arial" w:hAnsi="Arial"/>
          <w:color w:val="DDDDDD"/>
          <w:sz w:val="22"/>
          <w:szCs w:val="22"/>
        </w:rPr>
        <w:t xml:space="preserve">Position, action type, approximate sizing, board texture, and outcome — that is all you need. Aeches is built around this insight: capture the meaningful signal, skip the noise, do it in seconds with your thumb. Players are not recording every hand — they are logging the ones worth studying.</w:t>
      </w:r>
    </w:p>
    <w:p>
      <w:pPr>
        <w:pStyle w:val="Heading2"/>
        <w:spacing w:after="120" w:before="280"/>
      </w:pPr>
      <w:r>
        <w:rPr>
          <w:rFonts w:ascii="Georgia" w:cs="Georgia" w:eastAsia="Georgia" w:hAnsi="Georgia"/>
          <w:b/>
          <w:bCs/>
          <w:color w:val="C9A84C"/>
          <w:sz w:val="28"/>
          <w:szCs w:val="28"/>
        </w:rPr>
        <w:t xml:space="preserve">2.3 The Opportunity</w:t>
      </w:r>
    </w:p>
    <w:p>
      <w:pPr>
        <w:spacing w:after="100" w:before="60"/>
      </w:pPr>
      <w:r>
        <w:rPr>
          <w:rFonts w:ascii="Arial" w:cs="Arial" w:eastAsia="Arial" w:hAnsi="Arial"/>
          <w:color w:val="DDDDDD"/>
          <w:sz w:val="22"/>
          <w:szCs w:val="22"/>
        </w:rPr>
        <w:t xml:space="preserve">The secondary opportunity is the knowledge marketplace. Poker pros already sell coaching, courses, and Discord access. Hand histories are an untapped, high-value content type — they are the raw material of poker education. Aeches gives pros a dedicated tool to produce and distribute them, including live tournament runs that subscribers can follow in real-time.</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3. Design System</w:t>
      </w:r>
    </w:p>
    <w:p>
      <w:pPr>
        <w:pStyle w:val="Heading2"/>
        <w:spacing w:after="120" w:before="280"/>
      </w:pPr>
      <w:r>
        <w:rPr>
          <w:rFonts w:ascii="Georgia" w:cs="Georgia" w:eastAsia="Georgia" w:hAnsi="Georgia"/>
          <w:b/>
          <w:bCs/>
          <w:color w:val="C9A84C"/>
          <w:sz w:val="28"/>
          <w:szCs w:val="28"/>
        </w:rPr>
        <w:t xml:space="preserve">3.1 Visual Identity</w:t>
      </w:r>
    </w:p>
    <w:p>
      <w:pPr>
        <w:spacing w:after="100" w:before="60"/>
      </w:pPr>
      <w:r>
        <w:rPr>
          <w:rFonts w:ascii="Arial" w:cs="Arial" w:eastAsia="Arial" w:hAnsi="Arial"/>
          <w:color w:val="DDDDDD"/>
          <w:sz w:val="22"/>
          <w:szCs w:val="22"/>
        </w:rPr>
        <w:t xml:space="preserve">The Aeches brand is built around the HH monogram — a double-H letterform with a spade integrated into the design. The visual language is luxury poker tool: refined, dark, and discreet.</w:t>
      </w:r>
    </w:p>
    <w:p>
      <w:pPr>
        <w:spacing w:after="80" w:before="160"/>
      </w:pPr>
      <w:r>
        <w:rPr>
          <w:rFonts w:ascii="Arial" w:cs="Arial" w:eastAsia="Arial" w:hAnsi="Arial"/>
          <w:b/>
          <w:bCs/>
          <w:color w:val="C9A84C"/>
          <w:sz w:val="20"/>
          <w:szCs w:val="20"/>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Role</w:t>
            </w:r>
          </w:p>
        </w:tc>
        <w:tc>
          <w:tcPr>
            <w:tcW w:type="dxa" w:w="25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Hex</w:t>
            </w:r>
          </w:p>
        </w:tc>
        <w:tc>
          <w:tcPr>
            <w:tcW w:type="dxa" w:w="37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Usage</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Near-Black (Background)</w:t>
            </w:r>
          </w:p>
        </w:tc>
        <w:tc>
          <w:tcPr>
            <w:tcW w:type="dxa" w:w="25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#0D0D0D</w:t>
            </w:r>
          </w:p>
        </w:tc>
        <w:tc>
          <w:tcPr>
            <w:tcW w:type="dxa" w:w="37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App background, screen base</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Deep Green (Surface)</w:t>
            </w:r>
          </w:p>
        </w:tc>
        <w:tc>
          <w:tcPr>
            <w:tcW w:type="dxa" w:w="25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#1B3A2D</w:t>
            </w:r>
          </w:p>
        </w:tc>
        <w:tc>
          <w:tcPr>
            <w:tcW w:type="dxa" w:w="37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Cards, panels, table oval</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Gold (Primary Accent)</w:t>
            </w:r>
          </w:p>
        </w:tc>
        <w:tc>
          <w:tcPr>
            <w:tcW w:type="dxa" w:w="25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#C9A84C</w:t>
            </w:r>
          </w:p>
        </w:tc>
        <w:tc>
          <w:tcPr>
            <w:tcW w:type="dxa" w:w="37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CTAs, active states, headings</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Champagne (Secondary)</w:t>
            </w:r>
          </w:p>
        </w:tc>
        <w:tc>
          <w:tcPr>
            <w:tcW w:type="dxa" w:w="25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#E8D5A3</w:t>
            </w:r>
          </w:p>
        </w:tc>
        <w:tc>
          <w:tcPr>
            <w:tcW w:type="dxa" w:w="37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Secondary labels, icons</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Mid Gray</w:t>
            </w:r>
          </w:p>
        </w:tc>
        <w:tc>
          <w:tcPr>
            <w:tcW w:type="dxa" w:w="25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#888888</w:t>
            </w:r>
          </w:p>
        </w:tc>
        <w:tc>
          <w:tcPr>
            <w:tcW w:type="dxa" w:w="37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Inactive states, placeholder text</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White</w:t>
            </w:r>
          </w:p>
        </w:tc>
        <w:tc>
          <w:tcPr>
            <w:tcW w:type="dxa" w:w="25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#FFFFFF</w:t>
            </w:r>
          </w:p>
        </w:tc>
        <w:tc>
          <w:tcPr>
            <w:tcW w:type="dxa" w:w="37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Primary body text</w:t>
            </w:r>
          </w:p>
        </w:tc>
      </w:tr>
    </w:tbl>
    <w:p>
      <w:pPr>
        <w:spacing w:after="80" w:before="200"/>
      </w:pPr>
      <w:r>
        <w:rPr>
          <w:rFonts w:ascii="Arial" w:cs="Arial" w:eastAsia="Arial" w:hAnsi="Arial"/>
          <w:b/>
          <w:bCs/>
          <w:color w:val="C9A84C"/>
          <w:sz w:val="20"/>
          <w:szCs w:val="20"/>
        </w:rPr>
        <w:t xml:space="preserve">Typography</w:t>
      </w:r>
    </w:p>
    <w:p>
      <w:pPr>
        <w:pStyle w:val="ListParagraph"/>
        <w:numPr>
          <w:ilvl w:val="0"/>
          <w:numId w:val="2"/>
        </w:numPr>
        <w:spacing w:after="40" w:before="40"/>
      </w:pPr>
      <w:r>
        <w:rPr>
          <w:rFonts w:ascii="Arial" w:cs="Arial" w:eastAsia="Arial" w:hAnsi="Arial"/>
          <w:color w:val="DDDDDD"/>
          <w:sz w:val="22"/>
          <w:szCs w:val="22"/>
        </w:rPr>
        <w:t xml:space="preserve">Headings / Display: Georgia (serif) — matches logo's monogram elegance</w:t>
      </w:r>
    </w:p>
    <w:p>
      <w:pPr>
        <w:pStyle w:val="ListParagraph"/>
        <w:numPr>
          <w:ilvl w:val="0"/>
          <w:numId w:val="2"/>
        </w:numPr>
        <w:spacing w:after="40" w:before="40"/>
      </w:pPr>
      <w:r>
        <w:rPr>
          <w:rFonts w:ascii="Arial" w:cs="Arial" w:eastAsia="Arial" w:hAnsi="Arial"/>
          <w:color w:val="DDDDDD"/>
          <w:sz w:val="22"/>
          <w:szCs w:val="22"/>
        </w:rPr>
        <w:t xml:space="preserve">Body / UI: Arial — clean, legible at small sizes in low-light environments</w:t>
      </w:r>
    </w:p>
    <w:p>
      <w:pPr>
        <w:pStyle w:val="ListParagraph"/>
        <w:numPr>
          <w:ilvl w:val="0"/>
          <w:numId w:val="2"/>
        </w:numPr>
        <w:spacing w:after="40" w:before="40"/>
      </w:pPr>
      <w:r>
        <w:rPr>
          <w:rFonts w:ascii="Arial" w:cs="Arial" w:eastAsia="Arial" w:hAnsi="Arial"/>
          <w:color w:val="DDDDDD"/>
          <w:sz w:val="22"/>
          <w:szCs w:val="22"/>
        </w:rPr>
        <w:t xml:space="preserve">Monospace (hand histories): Courier New — reinforces the notation/shorthand format</w:t>
      </w:r>
    </w:p>
    <w:p>
      <w:pPr>
        <w:pStyle w:val="Heading2"/>
        <w:spacing w:after="120" w:before="280"/>
      </w:pPr>
      <w:r>
        <w:rPr>
          <w:rFonts w:ascii="Georgia" w:cs="Georgia" w:eastAsia="Georgia" w:hAnsi="Georgia"/>
          <w:b/>
          <w:bCs/>
          <w:color w:val="C9A84C"/>
          <w:sz w:val="28"/>
          <w:szCs w:val="28"/>
        </w:rPr>
        <w:t xml:space="preserve">3.2 UX Principles</w:t>
      </w:r>
    </w:p>
    <w:p>
      <w:pPr>
        <w:pStyle w:val="ListParagraph"/>
        <w:numPr>
          <w:ilvl w:val="0"/>
          <w:numId w:val="2"/>
        </w:numPr>
        <w:spacing w:after="40" w:before="40"/>
      </w:pPr>
      <w:r>
        <w:rPr>
          <w:rFonts w:ascii="Arial" w:cs="Arial" w:eastAsia="Arial" w:hAnsi="Arial"/>
          <w:color w:val="DDDDDD"/>
          <w:sz w:val="22"/>
          <w:szCs w:val="22"/>
        </w:rPr>
        <w:t xml:space="preserve">Speed is the primary UX metric. Every extra tap is a failure. Every required field that could be optional is a bug.</w:t>
      </w:r>
    </w:p>
    <w:p>
      <w:pPr>
        <w:pStyle w:val="ListParagraph"/>
        <w:numPr>
          <w:ilvl w:val="0"/>
          <w:numId w:val="2"/>
        </w:numPr>
        <w:spacing w:after="40" w:before="40"/>
      </w:pPr>
      <w:r>
        <w:rPr>
          <w:rFonts w:ascii="Arial" w:cs="Arial" w:eastAsia="Arial" w:hAnsi="Arial"/>
          <w:color w:val="DDDDDD"/>
          <w:sz w:val="22"/>
          <w:szCs w:val="22"/>
        </w:rPr>
        <w:t xml:space="preserve">One thumb, one hand. The app is designed for a player mid-session at a live table. UI elements are large, spaced for thumb reach, and never require two-handed operation.</w:t>
      </w:r>
    </w:p>
    <w:p>
      <w:pPr>
        <w:pStyle w:val="ListParagraph"/>
        <w:numPr>
          <w:ilvl w:val="0"/>
          <w:numId w:val="2"/>
        </w:numPr>
        <w:spacing w:after="40" w:before="40"/>
      </w:pPr>
      <w:r>
        <w:rPr>
          <w:rFonts w:ascii="Arial" w:cs="Arial" w:eastAsia="Arial" w:hAnsi="Arial"/>
          <w:color w:val="DDDDDD"/>
          <w:sz w:val="22"/>
          <w:szCs w:val="22"/>
        </w:rPr>
        <w:t xml:space="preserve">Discreet by design. The app should not look like a poker app to players across the table. The geometric table view and minimal UI ensure it passes as any other note-taking tool.</w:t>
      </w:r>
    </w:p>
    <w:p>
      <w:pPr>
        <w:pStyle w:val="ListParagraph"/>
        <w:numPr>
          <w:ilvl w:val="0"/>
          <w:numId w:val="2"/>
        </w:numPr>
        <w:spacing w:after="40" w:before="40"/>
      </w:pPr>
      <w:r>
        <w:rPr>
          <w:rFonts w:ascii="Arial" w:cs="Arial" w:eastAsia="Arial" w:hAnsi="Arial"/>
          <w:color w:val="DDDDDD"/>
          <w:sz w:val="22"/>
          <w:szCs w:val="22"/>
        </w:rPr>
        <w:t xml:space="preserve">No onboarding friction. A new user should be able to record their first hand within 60 seconds of download with zero instruction.</w:t>
      </w:r>
    </w:p>
    <w:p>
      <w:pPr>
        <w:pStyle w:val="ListParagraph"/>
        <w:numPr>
          <w:ilvl w:val="0"/>
          <w:numId w:val="2"/>
        </w:numPr>
        <w:spacing w:after="40" w:before="40"/>
      </w:pPr>
      <w:r>
        <w:rPr>
          <w:rFonts w:ascii="Arial" w:cs="Arial" w:eastAsia="Arial" w:hAnsi="Arial"/>
          <w:color w:val="DDDDDD"/>
          <w:sz w:val="22"/>
          <w:szCs w:val="22"/>
        </w:rPr>
        <w:t xml:space="preserve">Poker-native language. The app uses the vocabulary of the game — 3-bet, UTG, pot-sized bet, rainbow board — not generic UX language.</w:t>
      </w:r>
    </w:p>
    <w:p>
      <w:pPr>
        <w:pStyle w:val="ListParagraph"/>
        <w:numPr>
          <w:ilvl w:val="0"/>
          <w:numId w:val="2"/>
        </w:numPr>
        <w:spacing w:after="40" w:before="40"/>
      </w:pPr>
      <w:r>
        <w:rPr>
          <w:rFonts w:ascii="Arial" w:cs="Arial" w:eastAsia="Arial" w:hAnsi="Arial"/>
          <w:color w:val="DDDDDD"/>
          <w:sz w:val="22"/>
          <w:szCs w:val="22"/>
        </w:rPr>
        <w:t xml:space="preserve">Dark mode default. Live poker is often played in dimly lit environments. The default color scheme is near-black with gold accents.</w:t>
      </w:r>
    </w:p>
    <w:p>
      <w:pPr>
        <w:pStyle w:val="ListParagraph"/>
        <w:numPr>
          <w:ilvl w:val="0"/>
          <w:numId w:val="2"/>
        </w:numPr>
        <w:spacing w:after="40" w:before="40"/>
      </w:pPr>
      <w:r>
        <w:rPr>
          <w:rFonts w:ascii="Arial" w:cs="Arial" w:eastAsia="Arial" w:hAnsi="Arial"/>
          <w:color w:val="DDDDDD"/>
          <w:sz w:val="22"/>
          <w:szCs w:val="22"/>
        </w:rPr>
        <w:t xml:space="preserve">Offline-first. Recording a hand at a live table requires zero network dependency. Sync happens silently in the background.</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4. Navigation &amp; Information Architecture</w:t>
      </w:r>
    </w:p>
    <w:p>
      <w:pPr>
        <w:spacing w:after="100" w:before="60"/>
      </w:pPr>
      <w:r>
        <w:rPr>
          <w:rFonts w:ascii="Arial" w:cs="Arial" w:eastAsia="Arial" w:hAnsi="Arial"/>
          <w:color w:val="DDDDDD"/>
          <w:sz w:val="22"/>
          <w:szCs w:val="22"/>
        </w:rPr>
        <w:t xml:space="preserve">Aeches uses a bottom tab bar with four primary sections. Pro features are unlocked within the same navigation structure — standard users and Pro creators share the same tab bar, with Pro-specific screens accessible within the Profile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Tab</w:t>
            </w:r>
          </w:p>
        </w:tc>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Icon</w:t>
            </w:r>
          </w:p>
        </w:tc>
        <w:tc>
          <w:tcPr>
            <w:tcW w:type="dxa" w:w="468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Content</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Record</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HH / Spade</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Hand entry UI — the core recording flow. Sessions created and managed here.</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My Hands</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History stack</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Personal hand history archive. Browsable by session, date, and game type.</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Marketplace</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Browse / search</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Pro discovery. Search and browse Pros. Subscribe or purchase sessions.</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Profile</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Person icon</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Account settings. Pro creator tools unlocked here for Pro accounts.</w:t>
            </w:r>
          </w:p>
        </w:tc>
      </w:tr>
    </w:tbl>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5. Onboarding &amp; Account Creation</w:t>
      </w:r>
    </w:p>
    <w:p>
      <w:pPr>
        <w:spacing w:after="100" w:before="60"/>
      </w:pPr>
      <w:r>
        <w:rPr>
          <w:rFonts w:ascii="Arial" w:cs="Arial" w:eastAsia="Arial" w:hAnsi="Arial"/>
          <w:color w:val="DDDDDD"/>
          <w:sz w:val="22"/>
          <w:szCs w:val="22"/>
        </w:rPr>
        <w:t xml:space="preserve">There is no splash screen, walkthrough, or marketing interstitial. On first launch, the user is taken directly to the account creation screen. The goal is first hand recorded within 60 seconds of download.</w:t>
      </w:r>
    </w:p>
    <w:p>
      <w:pPr>
        <w:pStyle w:val="Heading2"/>
        <w:spacing w:after="120" w:before="280"/>
      </w:pPr>
      <w:r>
        <w:rPr>
          <w:rFonts w:ascii="Georgia" w:cs="Georgia" w:eastAsia="Georgia" w:hAnsi="Georgia"/>
          <w:b/>
          <w:bCs/>
          <w:color w:val="C9A84C"/>
          <w:sz w:val="28"/>
          <w:szCs w:val="28"/>
        </w:rPr>
        <w:t xml:space="preserve">5.1 Sign-In Options</w:t>
      </w:r>
    </w:p>
    <w:p>
      <w:pPr>
        <w:pStyle w:val="ListParagraph"/>
        <w:numPr>
          <w:ilvl w:val="0"/>
          <w:numId w:val="2"/>
        </w:numPr>
        <w:spacing w:after="40" w:before="40"/>
      </w:pPr>
      <w:r>
        <w:rPr>
          <w:rFonts w:ascii="Arial" w:cs="Arial" w:eastAsia="Arial" w:hAnsi="Arial"/>
          <w:color w:val="DDDDDD"/>
          <w:sz w:val="22"/>
          <w:szCs w:val="22"/>
        </w:rPr>
        <w:t xml:space="preserve">Sign in with Apple (required per App Store guidelines when social login is offered)</w:t>
      </w:r>
    </w:p>
    <w:p>
      <w:pPr>
        <w:pStyle w:val="ListParagraph"/>
        <w:numPr>
          <w:ilvl w:val="0"/>
          <w:numId w:val="2"/>
        </w:numPr>
        <w:spacing w:after="40" w:before="40"/>
      </w:pPr>
      <w:r>
        <w:rPr>
          <w:rFonts w:ascii="Arial" w:cs="Arial" w:eastAsia="Arial" w:hAnsi="Arial"/>
          <w:color w:val="DDDDDD"/>
          <w:sz w:val="22"/>
          <w:szCs w:val="22"/>
        </w:rPr>
        <w:t xml:space="preserve">Sign in with Google</w:t>
      </w:r>
    </w:p>
    <w:p>
      <w:pPr>
        <w:pStyle w:val="ListParagraph"/>
        <w:numPr>
          <w:ilvl w:val="0"/>
          <w:numId w:val="2"/>
        </w:numPr>
        <w:spacing w:after="40" w:before="40"/>
      </w:pPr>
      <w:r>
        <w:rPr>
          <w:rFonts w:ascii="Arial" w:cs="Arial" w:eastAsia="Arial" w:hAnsi="Arial"/>
          <w:color w:val="DDDDDD"/>
          <w:sz w:val="22"/>
          <w:szCs w:val="22"/>
        </w:rPr>
        <w:t xml:space="preserve">Email + Password</w:t>
      </w:r>
    </w:p>
    <w:p>
      <w:pPr>
        <w:spacing w:after="100" w:before="60"/>
      </w:pPr>
      <w:r>
        <w:rPr>
          <w:rFonts w:ascii="Arial" w:cs="Arial" w:eastAsia="Arial" w:hAnsi="Arial"/>
          <w:color w:val="DDDDDD"/>
          <w:sz w:val="22"/>
          <w:szCs w:val="22"/>
        </w:rPr>
        <w:t xml:space="preserve">All accounts require email verification and a phone number.</w:t>
      </w:r>
    </w:p>
    <w:p>
      <w:pPr>
        <w:pStyle w:val="Heading2"/>
        <w:spacing w:after="120" w:before="280"/>
      </w:pPr>
      <w:r>
        <w:rPr>
          <w:rFonts w:ascii="Georgia" w:cs="Georgia" w:eastAsia="Georgia" w:hAnsi="Georgia"/>
          <w:b/>
          <w:bCs/>
          <w:color w:val="C9A84C"/>
          <w:sz w:val="28"/>
          <w:szCs w:val="28"/>
        </w:rPr>
        <w:t xml:space="preserve">5.2 Empty State</w:t>
      </w:r>
    </w:p>
    <w:p>
      <w:pPr>
        <w:spacing w:after="100" w:before="60"/>
      </w:pPr>
      <w:r>
        <w:rPr>
          <w:rFonts w:ascii="Arial" w:cs="Arial" w:eastAsia="Arial" w:hAnsi="Arial"/>
          <w:color w:val="DDDDDD"/>
          <w:sz w:val="22"/>
          <w:szCs w:val="22"/>
        </w:rPr>
        <w:t xml:space="preserve">After account creation, the user lands on the Record tab with a clean, dark screen displaying a single gold CTA: "Start a Session". No tooltips, no walkthrough overlays, no sample data. The UI is self-evident.</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6. Core Feature — Hand Entry UI</w:t>
      </w:r>
    </w:p>
    <w:p>
      <w:pPr>
        <w:pStyle w:val="Heading2"/>
        <w:spacing w:after="120" w:before="280"/>
      </w:pPr>
      <w:r>
        <w:rPr>
          <w:rFonts w:ascii="Georgia" w:cs="Georgia" w:eastAsia="Georgia" w:hAnsi="Georgia"/>
          <w:b/>
          <w:bCs/>
          <w:color w:val="C9A84C"/>
          <w:sz w:val="28"/>
          <w:szCs w:val="28"/>
        </w:rPr>
        <w:t xml:space="preserve">6.1 Design Philosophy: Thumb-First Speed</w:t>
      </w:r>
    </w:p>
    <w:p>
      <w:pPr>
        <w:spacing w:after="100" w:before="60"/>
      </w:pPr>
      <w:r>
        <w:rPr>
          <w:rFonts w:ascii="Arial" w:cs="Arial" w:eastAsia="Arial" w:hAnsi="Arial"/>
          <w:color w:val="DDDDDD"/>
          <w:sz w:val="22"/>
          <w:szCs w:val="22"/>
        </w:rPr>
        <w:t xml:space="preserve">Every design decision in the hand entry UI is governed by one question: does this make entry faster for a player sitting at a live table with one hand free?</w:t>
      </w:r>
    </w:p>
    <w:p>
      <w:pPr>
        <w:pStyle w:val="ListParagraph"/>
        <w:numPr>
          <w:ilvl w:val="0"/>
          <w:numId w:val="2"/>
        </w:numPr>
        <w:spacing w:after="40" w:before="40"/>
      </w:pPr>
      <w:r>
        <w:rPr>
          <w:rFonts w:ascii="Arial" w:cs="Arial" w:eastAsia="Arial" w:hAnsi="Arial"/>
          <w:color w:val="DDDDDD"/>
          <w:sz w:val="22"/>
          <w:szCs w:val="22"/>
        </w:rPr>
        <w:t xml:space="preserve">Zero typing required for a standard hand</w:t>
      </w:r>
    </w:p>
    <w:p>
      <w:pPr>
        <w:pStyle w:val="ListParagraph"/>
        <w:numPr>
          <w:ilvl w:val="0"/>
          <w:numId w:val="2"/>
        </w:numPr>
        <w:spacing w:after="40" w:before="40"/>
      </w:pPr>
      <w:r>
        <w:rPr>
          <w:rFonts w:ascii="Arial" w:cs="Arial" w:eastAsia="Arial" w:hAnsi="Arial"/>
          <w:color w:val="DDDDDD"/>
          <w:sz w:val="22"/>
          <w:szCs w:val="22"/>
        </w:rPr>
        <w:t xml:space="preserve">No scrolling to find an action — every common option is visible within one gesture</w:t>
      </w:r>
    </w:p>
    <w:p>
      <w:pPr>
        <w:pStyle w:val="ListParagraph"/>
        <w:numPr>
          <w:ilvl w:val="0"/>
          <w:numId w:val="2"/>
        </w:numPr>
        <w:spacing w:after="40" w:before="40"/>
      </w:pPr>
      <w:r>
        <w:rPr>
          <w:rFonts w:ascii="Arial" w:cs="Arial" w:eastAsia="Arial" w:hAnsi="Arial"/>
          <w:color w:val="DDDDDD"/>
          <w:sz w:val="22"/>
          <w:szCs w:val="22"/>
        </w:rPr>
        <w:t xml:space="preserve">Muscle memory should develop after ~10 hands — the same tap, swipe, and hold patterns for the same situations</w:t>
      </w:r>
    </w:p>
    <w:p>
      <w:pPr>
        <w:pStyle w:val="ListParagraph"/>
        <w:numPr>
          <w:ilvl w:val="0"/>
          <w:numId w:val="2"/>
        </w:numPr>
        <w:spacing w:after="40" w:before="40"/>
      </w:pPr>
      <w:r>
        <w:rPr>
          <w:rFonts w:ascii="Arial" w:cs="Arial" w:eastAsia="Arial" w:hAnsi="Arial"/>
          <w:color w:val="DDDDDD"/>
          <w:sz w:val="22"/>
          <w:szCs w:val="22"/>
        </w:rPr>
        <w:t xml:space="preserve">The app must look discreet — indistinguishable from a note-taking app to other players at the table</w:t>
      </w:r>
    </w:p>
    <w:p>
      <w:pPr>
        <w:pStyle w:val="Heading2"/>
        <w:spacing w:after="120" w:before="280"/>
      </w:pPr>
      <w:r>
        <w:rPr>
          <w:rFonts w:ascii="Georgia" w:cs="Georgia" w:eastAsia="Georgia" w:hAnsi="Georgia"/>
          <w:b/>
          <w:bCs/>
          <w:color w:val="C9A84C"/>
          <w:sz w:val="28"/>
          <w:szCs w:val="28"/>
        </w:rPr>
        <w:t xml:space="preserve">6.2 Table View</w:t>
      </w:r>
    </w:p>
    <w:p>
      <w:pPr>
        <w:spacing w:after="100" w:before="60"/>
      </w:pPr>
      <w:r>
        <w:rPr>
          <w:rFonts w:ascii="Arial" w:cs="Arial" w:eastAsia="Arial" w:hAnsi="Arial"/>
          <w:color w:val="DDDDDD"/>
          <w:sz w:val="22"/>
          <w:szCs w:val="22"/>
        </w:rPr>
        <w:t xml:space="preserve">The UI is anchored by a table view — a clean geometric oval representing a 9-handed poker table with numbered seat indicators. The design is abstract and minimal: no felt texture, no realistic casino elements. Seat indicators are subtle gold circles on the dark background.</w:t>
      </w:r>
    </w:p>
    <w:p>
      <w:pPr>
        <w:pStyle w:val="ListParagraph"/>
        <w:numPr>
          <w:ilvl w:val="0"/>
          <w:numId w:val="2"/>
        </w:numPr>
        <w:spacing w:after="40" w:before="40"/>
      </w:pPr>
      <w:r>
        <w:rPr>
          <w:rFonts w:ascii="Arial" w:cs="Arial" w:eastAsia="Arial" w:hAnsi="Arial"/>
          <w:color w:val="DDDDDD"/>
          <w:sz w:val="22"/>
          <w:szCs w:val="22"/>
        </w:rPr>
        <w:t xml:space="preserve">The user selects their seat once at the start of each session. It stays locked for the entire session.</w:t>
      </w:r>
    </w:p>
    <w:p>
      <w:pPr>
        <w:pStyle w:val="ListParagraph"/>
        <w:numPr>
          <w:ilvl w:val="0"/>
          <w:numId w:val="2"/>
        </w:numPr>
        <w:spacing w:after="40" w:before="40"/>
      </w:pPr>
      <w:r>
        <w:rPr>
          <w:rFonts w:ascii="Arial" w:cs="Arial" w:eastAsia="Arial" w:hAnsi="Arial"/>
          <w:color w:val="DDDDDD"/>
          <w:sz w:val="22"/>
          <w:szCs w:val="22"/>
        </w:rPr>
        <w:t xml:space="preserve">At the start of each hand, the user taps one seat to place the dealer button. Preflop action flows clockwise from there automatically.</w:t>
      </w:r>
    </w:p>
    <w:p>
      <w:pPr>
        <w:pStyle w:val="ListParagraph"/>
        <w:numPr>
          <w:ilvl w:val="0"/>
          <w:numId w:val="2"/>
        </w:numPr>
        <w:spacing w:after="40" w:before="40"/>
      </w:pPr>
      <w:r>
        <w:rPr>
          <w:rFonts w:ascii="Arial" w:cs="Arial" w:eastAsia="Arial" w:hAnsi="Arial"/>
          <w:color w:val="DDDDDD"/>
          <w:sz w:val="22"/>
          <w:szCs w:val="22"/>
        </w:rPr>
        <w:t xml:space="preserve">Each seat is tappable and swipeable to record action.</w:t>
      </w:r>
    </w:p>
    <w:p>
      <w:pPr>
        <w:pStyle w:val="Heading2"/>
        <w:spacing w:after="120" w:before="280"/>
      </w:pPr>
      <w:r>
        <w:rPr>
          <w:rFonts w:ascii="Georgia" w:cs="Georgia" w:eastAsia="Georgia" w:hAnsi="Georgia"/>
          <w:b/>
          <w:bCs/>
          <w:color w:val="C9A84C"/>
          <w:sz w:val="28"/>
          <w:szCs w:val="28"/>
        </w:rPr>
        <w:t xml:space="preserve">6.3 Gesture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Gesture</w:t>
            </w:r>
          </w:p>
        </w:tc>
        <w:tc>
          <w:tcPr>
            <w:tcW w:type="dxa" w:w="62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Action</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Tap a seat</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Call / Open (first aggressor)</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Swipe up on a seat</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Raise</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Swipe down on a seat</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Fold</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Hold + slide on a seat</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Sizing selector — reveals a radial arc with common sizings (2x, 2.5x, 3x, Pot, Custom). Drag to select. Sizing is always optional.</w:t>
            </w:r>
          </w:p>
        </w:tc>
      </w:tr>
    </w:tbl>
    <w:p>
      <w:pPr>
        <w:spacing w:after="100" w:before="60"/>
      </w:pPr>
      <w:r>
        <w:rPr>
          <w:rFonts w:ascii="Arial" w:cs="Arial" w:eastAsia="Arial" w:hAnsi="Arial"/>
          <w:color w:val="DDDDDD"/>
          <w:sz w:val="22"/>
          <w:szCs w:val="22"/>
        </w:rPr>
        <w:t xml:space="preserve">The gesture language is intentionally directional: raising feels like pushing chips forward, folding feels like pushing cards away. The hold + slide sizing interaction keeps the default path fast while giving power users a thumb-native way to log bet sizing without any extra UI.</w:t>
      </w:r>
    </w:p>
    <w:p>
      <w:pPr>
        <w:spacing w:after="100" w:before="60"/>
      </w:pPr>
      <w:r>
        <w:rPr>
          <w:rFonts w:ascii="Arial" w:cs="Arial" w:eastAsia="Arial" w:hAnsi="Arial"/>
          <w:color w:val="DDDDDD"/>
          <w:sz w:val="22"/>
          <w:szCs w:val="22"/>
        </w:rPr>
        <w:t xml:space="preserve">Users can navigate back to a previous street at any time to correct a mistake. The flow is not forward-only.</w:t>
      </w:r>
    </w:p>
    <w:p>
      <w:pPr>
        <w:pStyle w:val="Heading2"/>
        <w:spacing w:after="120" w:before="280"/>
      </w:pPr>
      <w:r>
        <w:rPr>
          <w:rFonts w:ascii="Georgia" w:cs="Georgia" w:eastAsia="Georgia" w:hAnsi="Georgia"/>
          <w:b/>
          <w:bCs/>
          <w:color w:val="C9A84C"/>
          <w:sz w:val="28"/>
          <w:szCs w:val="28"/>
        </w:rPr>
        <w:t xml:space="preserve">6.4 Hole Card Entry</w:t>
      </w:r>
    </w:p>
    <w:p>
      <w:pPr>
        <w:spacing w:after="100" w:before="60"/>
      </w:pPr>
      <w:r>
        <w:rPr>
          <w:rFonts w:ascii="Arial" w:cs="Arial" w:eastAsia="Arial" w:hAnsi="Arial"/>
          <w:color w:val="DDDDDD"/>
          <w:sz w:val="22"/>
          <w:szCs w:val="22"/>
        </w:rPr>
        <w:t xml:space="preserve">Hole cards are entered via a compact rank strip at the bottom of the screen:</w:t>
      </w:r>
    </w:p>
    <w:p>
      <w:pPr>
        <w:pStyle w:val="ListParagraph"/>
        <w:numPr>
          <w:ilvl w:val="0"/>
          <w:numId w:val="2"/>
        </w:numPr>
        <w:spacing w:after="40" w:before="40"/>
      </w:pPr>
      <w:r>
        <w:rPr>
          <w:rFonts w:ascii="Arial" w:cs="Arial" w:eastAsia="Arial" w:hAnsi="Arial"/>
          <w:color w:val="DDDDDD"/>
          <w:sz w:val="22"/>
          <w:szCs w:val="22"/>
        </w:rPr>
        <w:t xml:space="preserve">A single row displays all 13 ranks: A K Q J T 9 8 7 6 5 4 3 2</w:t>
      </w:r>
    </w:p>
    <w:p>
      <w:pPr>
        <w:pStyle w:val="ListParagraph"/>
        <w:numPr>
          <w:ilvl w:val="0"/>
          <w:numId w:val="2"/>
        </w:numPr>
        <w:spacing w:after="40" w:before="40"/>
      </w:pPr>
      <w:r>
        <w:rPr>
          <w:rFonts w:ascii="Arial" w:cs="Arial" w:eastAsia="Arial" w:hAnsi="Arial"/>
          <w:color w:val="DDDDDD"/>
          <w:sz w:val="22"/>
          <w:szCs w:val="22"/>
        </w:rPr>
        <w:t xml:space="preserve">After tapping a rank, suit options (♠ ♥ ♦ ♣ x) appear immediately adjacent to the tap point — minimizing thumb travel</w:t>
      </w:r>
    </w:p>
    <w:p>
      <w:pPr>
        <w:pStyle w:val="ListParagraph"/>
        <w:numPr>
          <w:ilvl w:val="0"/>
          <w:numId w:val="2"/>
        </w:numPr>
        <w:spacing w:after="40" w:before="40"/>
      </w:pPr>
      <w:r>
        <w:rPr>
          <w:rFonts w:ascii="Arial" w:cs="Arial" w:eastAsia="Arial" w:hAnsi="Arial"/>
          <w:color w:val="DDDDDD"/>
          <w:sz w:val="22"/>
          <w:szCs w:val="22"/>
        </w:rPr>
        <w:t xml:space="preserve">s (suited) and o (offsuit) are available as one-tap shortcuts instead of selecting specific suits</w:t>
      </w:r>
    </w:p>
    <w:p>
      <w:pPr>
        <w:spacing w:after="80" w:before="160"/>
      </w:pPr>
      <w:r>
        <w:rPr>
          <w:rFonts w:ascii="Arial" w:cs="Arial" w:eastAsia="Arial" w:hAnsi="Arial"/>
          <w:b/>
          <w:bCs/>
          <w:color w:val="C9A84C"/>
          <w:sz w:val="20"/>
          <w:szCs w:val="20"/>
        </w:rPr>
        <w:t xml:space="preserve">Accepted Notation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Format</w:t>
            </w:r>
          </w:p>
        </w:tc>
        <w:tc>
          <w:tcPr>
            <w:tcW w:type="dxa" w:w="70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Meaning</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AK</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Ace-King, no suit information</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AKo</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Ace-King offsuit</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AKs</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Ace-King suited</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AKhh</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Ace of hearts, King of hearts</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AhKx</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Ace of hearts, King unknown suit</w:t>
            </w:r>
          </w:p>
        </w:tc>
      </w:tr>
    </w:tbl>
    <w:p>
      <w:pPr>
        <w:pStyle w:val="Heading2"/>
        <w:spacing w:after="120" w:before="280"/>
      </w:pPr>
      <w:r>
        <w:rPr>
          <w:rFonts w:ascii="Georgia" w:cs="Georgia" w:eastAsia="Georgia" w:hAnsi="Georgia"/>
          <w:b/>
          <w:bCs/>
          <w:color w:val="C9A84C"/>
          <w:sz w:val="28"/>
          <w:szCs w:val="28"/>
        </w:rPr>
        <w:t xml:space="preserve">6.5 Hand Flow</w:t>
      </w:r>
    </w:p>
    <w:p>
      <w:pPr>
        <w:spacing w:after="100" w:before="60"/>
      </w:pPr>
      <w:r>
        <w:rPr>
          <w:rFonts w:ascii="Arial" w:cs="Arial" w:eastAsia="Arial" w:hAnsi="Arial"/>
          <w:color w:val="DDDDDD"/>
          <w:sz w:val="22"/>
          <w:szCs w:val="22"/>
        </w:rPr>
        <w:t xml:space="preserve">The app walks the user through a linear flow. Each step is one gesture or panel. The user can swipe back to any previous step to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Step</w:t>
            </w:r>
          </w:p>
        </w:tc>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Panel</w:t>
            </w:r>
          </w:p>
        </w:tc>
        <w:tc>
          <w:tcPr>
            <w:tcW w:type="dxa" w:w="546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Interaction</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1</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Hole Cards</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Rank strip entry with adjacent suit options</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2</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Button Placement</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Tap a seat to place the dealer button</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3</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Preflop Action</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Tap or swipe each seat in action order. Hold + slide for sizing.</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4</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Flop</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Three-card board entry. Texture tags: rainbow, monotone, two-tone, paired, Broadway-heavy</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5</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Flop Action</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Tap or swipe seats. Hold + slide for sizing.</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6</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Turn</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Turn card entry + action sequence</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7</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River</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River card entry + action sequence</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8</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Outcome</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Win / Lose / Chop. Optional: tap to enter villain hole cards.</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9</w:t>
            </w:r>
          </w:p>
        </w:tc>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Save</w:t>
            </w:r>
          </w:p>
        </w:tc>
        <w:tc>
          <w:tcPr>
            <w:tcW w:type="dxa" w:w="54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Auto-tags with date, session, and game format. Single commentary field available.</w:t>
            </w:r>
          </w:p>
        </w:tc>
      </w:tr>
    </w:tbl>
    <w:p>
      <w:pPr>
        <w:spacing w:after="100" w:before="60"/>
      </w:pPr>
      <w:r>
        <w:rPr>
          <w:rFonts w:ascii="Arial" w:cs="Arial" w:eastAsia="Arial" w:hAnsi="Arial"/>
          <w:color w:val="DDDDDD"/>
          <w:sz w:val="22"/>
          <w:szCs w:val="22"/>
        </w:rPr>
        <w:t xml:space="preserve">A standard hand should take under 20 seconds with practice. A contested multi-street hand with showdown should complete in under 45 seconds.</w:t>
      </w:r>
    </w:p>
    <w:p>
      <w:pPr>
        <w:pStyle w:val="Heading2"/>
        <w:spacing w:after="120" w:before="280"/>
      </w:pPr>
      <w:r>
        <w:rPr>
          <w:rFonts w:ascii="Georgia" w:cs="Georgia" w:eastAsia="Georgia" w:hAnsi="Georgia"/>
          <w:b/>
          <w:bCs/>
          <w:color w:val="C9A84C"/>
          <w:sz w:val="28"/>
          <w:szCs w:val="28"/>
        </w:rPr>
        <w:t xml:space="preserve">6.6 Villain Profiles</w:t>
      </w:r>
    </w:p>
    <w:p>
      <w:pPr>
        <w:pStyle w:val="ListParagraph"/>
        <w:numPr>
          <w:ilvl w:val="0"/>
          <w:numId w:val="2"/>
        </w:numPr>
        <w:spacing w:after="40" w:before="40"/>
      </w:pPr>
      <w:r>
        <w:rPr>
          <w:rFonts w:ascii="Arial" w:cs="Arial" w:eastAsia="Arial" w:hAnsi="Arial"/>
          <w:color w:val="DDDDDD"/>
          <w:sz w:val="22"/>
          <w:szCs w:val="22"/>
        </w:rPr>
        <w:t xml:space="preserve">Quick tags: OMC, LAG, TAG, Fish, Reg, Unknown — one tap to assign</w:t>
      </w:r>
    </w:p>
    <w:p>
      <w:pPr>
        <w:pStyle w:val="ListParagraph"/>
        <w:numPr>
          <w:ilvl w:val="0"/>
          <w:numId w:val="2"/>
        </w:numPr>
        <w:spacing w:after="40" w:before="40"/>
      </w:pPr>
      <w:r>
        <w:rPr>
          <w:rFonts w:ascii="Arial" w:cs="Arial" w:eastAsia="Arial" w:hAnsi="Arial"/>
          <w:color w:val="DDDDDD"/>
          <w:sz w:val="22"/>
          <w:szCs w:val="22"/>
        </w:rPr>
        <w:t xml:space="preserve">Custom text: free-form descriptor (e.g., "middle aged guy with headphones")</w:t>
      </w:r>
    </w:p>
    <w:p>
      <w:pPr>
        <w:pStyle w:val="ListParagraph"/>
        <w:numPr>
          <w:ilvl w:val="0"/>
          <w:numId w:val="2"/>
        </w:numPr>
        <w:spacing w:after="40" w:before="40"/>
      </w:pPr>
      <w:r>
        <w:rPr>
          <w:rFonts w:ascii="Arial" w:cs="Arial" w:eastAsia="Arial" w:hAnsi="Arial"/>
          <w:color w:val="DDDDDD"/>
          <w:sz w:val="22"/>
          <w:szCs w:val="22"/>
        </w:rPr>
        <w:t xml:space="preserve">Running notes: a free-text field the user can add to throughout the session as reads develop</w:t>
      </w:r>
    </w:p>
    <w:p>
      <w:pPr>
        <w:pStyle w:val="ListParagraph"/>
        <w:numPr>
          <w:ilvl w:val="0"/>
          <w:numId w:val="2"/>
        </w:numPr>
        <w:spacing w:after="40" w:before="40"/>
      </w:pPr>
      <w:r>
        <w:rPr>
          <w:rFonts w:ascii="Arial" w:cs="Arial" w:eastAsia="Arial" w:hAnsi="Arial"/>
          <w:color w:val="DDDDDD"/>
          <w:sz w:val="22"/>
          <w:szCs w:val="22"/>
        </w:rPr>
        <w:t xml:space="preserve">Villain profiles persist across all hands within a session — set once, apply everywhere</w:t>
      </w:r>
    </w:p>
    <w:p>
      <w:pPr>
        <w:pStyle w:val="ListParagraph"/>
        <w:numPr>
          <w:ilvl w:val="0"/>
          <w:numId w:val="2"/>
        </w:numPr>
        <w:spacing w:after="40" w:before="40"/>
      </w:pPr>
      <w:r>
        <w:rPr>
          <w:rFonts w:ascii="Arial" w:cs="Arial" w:eastAsia="Arial" w:hAnsi="Arial"/>
          <w:color w:val="DDDDDD"/>
          <w:sz w:val="22"/>
          <w:szCs w:val="22"/>
        </w:rPr>
        <w:t xml:space="preserve">Swipe left on a seat to clear a player who has busted or left. The seat opens for a new villain descriptor.</w:t>
      </w:r>
    </w:p>
    <w:p>
      <w:pPr>
        <w:pStyle w:val="ListParagraph"/>
        <w:numPr>
          <w:ilvl w:val="0"/>
          <w:numId w:val="2"/>
        </w:numPr>
        <w:spacing w:after="40" w:before="40"/>
      </w:pPr>
      <w:r>
        <w:rPr>
          <w:rFonts w:ascii="Arial" w:cs="Arial" w:eastAsia="Arial" w:hAnsi="Arial"/>
          <w:color w:val="DDDDDD"/>
          <w:sz w:val="22"/>
          <w:szCs w:val="22"/>
        </w:rPr>
        <w:t xml:space="preserve">All hands already recorded retain the original descriptor. Changes only apply forward.</w:t>
      </w:r>
    </w:p>
    <w:p>
      <w:pPr>
        <w:spacing w:after="100" w:before="60"/>
      </w:pPr>
      <w:r>
        <w:rPr>
          <w:rFonts w:ascii="Arial" w:cs="Arial" w:eastAsia="Arial" w:hAnsi="Arial"/>
          <w:color w:val="DDDDDD"/>
          <w:sz w:val="22"/>
          <w:szCs w:val="22"/>
        </w:rPr>
        <w:t xml:space="preserve">Villain notes are session-only. They do not persist to future sessions.</w:t>
      </w:r>
    </w:p>
    <w:p>
      <w:pPr>
        <w:pStyle w:val="Heading2"/>
        <w:spacing w:after="120" w:before="280"/>
      </w:pPr>
      <w:r>
        <w:rPr>
          <w:rFonts w:ascii="Georgia" w:cs="Georgia" w:eastAsia="Georgia" w:hAnsi="Georgia"/>
          <w:b/>
          <w:bCs/>
          <w:color w:val="C9A84C"/>
          <w:sz w:val="28"/>
          <w:szCs w:val="28"/>
        </w:rPr>
        <w:t xml:space="preserve">6.7 Supported Game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Format</w:t>
            </w:r>
          </w:p>
        </w:tc>
        <w:tc>
          <w:tcPr>
            <w:tcW w:type="dxa" w:w="70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Handling</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NLHE Cash</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Standard format. Stack sizes are optional metadata per hand. Position-based action flow.</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Tournaments (MTT/SNG)</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Supported. Blind levels are not tracked — all sizing is relative to pot or as a multiplier.</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PLO</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Phase 2. Four-card hand entry complicates the card picker.</w:t>
            </w:r>
          </w:p>
        </w:tc>
      </w:tr>
    </w:tbl>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7. Session Management</w:t>
      </w:r>
    </w:p>
    <w:p>
      <w:pPr>
        <w:spacing w:after="100" w:before="60"/>
      </w:pPr>
      <w:r>
        <w:rPr>
          <w:rFonts w:ascii="Arial" w:cs="Arial" w:eastAsia="Arial" w:hAnsi="Arial"/>
          <w:color w:val="DDDDDD"/>
          <w:sz w:val="22"/>
          <w:szCs w:val="22"/>
        </w:rPr>
        <w:t xml:space="preserve">Sessions are created and closed manually by the user. The app never attempts to auto-detect session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Type</w:t>
            </w:r>
          </w:p>
        </w:tc>
        <w:tc>
          <w:tcPr>
            <w:tcW w:type="dxa" w:w="70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Details</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Cash Session</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User taps New Session, selects Cash. Optional: venue name. Seat selected once and locked.</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Tournament</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User taps New Session, selects Tournament. Required: tournament name, buy-in amount. Optional: venue. Seat selected once and locked.</w:t>
            </w:r>
          </w:p>
        </w:tc>
      </w:tr>
    </w:tbl>
    <w:p>
      <w:pPr>
        <w:spacing w:after="100" w:before="60"/>
      </w:pPr>
      <w:r>
        <w:rPr>
          <w:rFonts w:ascii="Arial" w:cs="Arial" w:eastAsia="Arial" w:hAnsi="Arial"/>
          <w:color w:val="DDDDDD"/>
          <w:sz w:val="22"/>
          <w:szCs w:val="22"/>
        </w:rPr>
        <w:t xml:space="preserve">Users do not record every hand — a session is a container for the hands worth studying. A typical session might contain 8–12 logged hands across several hours of play.</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8. Core Feature — Pro Marketplace</w:t>
      </w:r>
    </w:p>
    <w:p>
      <w:pPr>
        <w:pStyle w:val="Heading2"/>
        <w:spacing w:after="120" w:before="280"/>
      </w:pPr>
      <w:r>
        <w:rPr>
          <w:rFonts w:ascii="Georgia" w:cs="Georgia" w:eastAsia="Georgia" w:hAnsi="Georgia"/>
          <w:b/>
          <w:bCs/>
          <w:color w:val="C9A84C"/>
          <w:sz w:val="28"/>
          <w:szCs w:val="28"/>
        </w:rPr>
        <w:t xml:space="preserve">8.1 Pro Creator Model</w:t>
      </w:r>
    </w:p>
    <w:p>
      <w:pPr>
        <w:spacing w:after="100" w:before="60"/>
      </w:pPr>
      <w:r>
        <w:rPr>
          <w:rFonts w:ascii="Arial" w:cs="Arial" w:eastAsia="Arial" w:hAnsi="Arial"/>
          <w:color w:val="DDDDDD"/>
          <w:sz w:val="22"/>
          <w:szCs w:val="22"/>
        </w:rPr>
        <w:t xml:space="preserve">The Aeches marketplace is open. Anyone can become a Pro creator — there is no credential review, no application process, and no minimum follower count. The market decides who is worth following.</w:t>
      </w:r>
    </w:p>
    <w:p>
      <w:pPr>
        <w:spacing w:after="100" w:before="60"/>
      </w:pPr>
      <w:r>
        <w:rPr>
          <w:rFonts w:ascii="Arial" w:cs="Arial" w:eastAsia="Arial" w:hAnsi="Arial"/>
          <w:color w:val="DDDDDD"/>
          <w:sz w:val="22"/>
          <w:szCs w:val="22"/>
        </w:rPr>
        <w:t xml:space="preserve">The founding tier of Pros are Chance Kornuth and Alex Foxen, who are equity partners in the business and the initial validation signal for the platform.</w:t>
      </w:r>
    </w:p>
    <w:p>
      <w:pPr>
        <w:spacing w:after="100" w:before="60"/>
      </w:pPr>
      <w:r>
        <w:rPr>
          <w:rFonts w:ascii="Arial" w:cs="Arial" w:eastAsia="Arial" w:hAnsi="Arial"/>
          <w:color w:val="DDDDDD"/>
          <w:sz w:val="22"/>
          <w:szCs w:val="22"/>
        </w:rPr>
        <w:t xml:space="preserve">Pros can record hand histories in one of two ways:</w:t>
      </w:r>
    </w:p>
    <w:p>
      <w:pPr>
        <w:pStyle w:val="ListParagraph"/>
        <w:numPr>
          <w:ilvl w:val="0"/>
          <w:numId w:val="2"/>
        </w:numPr>
        <w:spacing w:after="40" w:before="40"/>
      </w:pPr>
      <w:r>
        <w:rPr>
          <w:rFonts w:ascii="Arial" w:cs="Arial" w:eastAsia="Arial" w:hAnsi="Arial"/>
          <w:color w:val="DDDDDD"/>
          <w:sz w:val="22"/>
          <w:szCs w:val="22"/>
        </w:rPr>
        <w:t xml:space="preserve">Tap UI: using the same fast-entry system as all users — intended for live session recording</w:t>
      </w:r>
    </w:p>
    <w:p>
      <w:pPr>
        <w:pStyle w:val="ListParagraph"/>
        <w:numPr>
          <w:ilvl w:val="0"/>
          <w:numId w:val="2"/>
        </w:numPr>
        <w:spacing w:after="40" w:before="40"/>
      </w:pPr>
      <w:r>
        <w:rPr>
          <w:rFonts w:ascii="Arial" w:cs="Arial" w:eastAsia="Arial" w:hAnsi="Arial"/>
          <w:color w:val="DDDDDD"/>
          <w:sz w:val="22"/>
          <w:szCs w:val="22"/>
        </w:rPr>
        <w:t xml:space="preserve">Text entry: typing hand histories in longhand or shorthand notation directly into the app — for pros who prefer to write up sessions after the fact</w:t>
      </w:r>
    </w:p>
    <w:p>
      <w:pPr>
        <w:spacing w:after="100" w:before="60"/>
      </w:pPr>
      <w:r>
        <w:rPr>
          <w:rFonts w:ascii="Arial" w:cs="Arial" w:eastAsia="Arial" w:hAnsi="Arial"/>
          <w:color w:val="DDDDDD"/>
          <w:sz w:val="22"/>
          <w:szCs w:val="22"/>
        </w:rPr>
        <w:t xml:space="preserve">Pros can attach written commentary or descriptions to individual hands, adding coaching context for subscribers.</w:t>
      </w:r>
    </w:p>
    <w:p>
      <w:pPr>
        <w:pStyle w:val="Heading2"/>
        <w:spacing w:after="120" w:before="280"/>
      </w:pPr>
      <w:r>
        <w:rPr>
          <w:rFonts w:ascii="Georgia" w:cs="Georgia" w:eastAsia="Georgia" w:hAnsi="Georgia"/>
          <w:b/>
          <w:bCs/>
          <w:color w:val="C9A84C"/>
          <w:sz w:val="28"/>
          <w:szCs w:val="28"/>
        </w:rPr>
        <w:t xml:space="preserve">8.2 Pro Verification</w:t>
      </w:r>
    </w:p>
    <w:p>
      <w:pPr>
        <w:spacing w:after="100" w:before="60"/>
      </w:pPr>
      <w:r>
        <w:rPr>
          <w:rFonts w:ascii="Arial" w:cs="Arial" w:eastAsia="Arial" w:hAnsi="Arial"/>
          <w:color w:val="DDDDDD"/>
          <w:sz w:val="22"/>
          <w:szCs w:val="22"/>
        </w:rPr>
        <w:t xml:space="preserve">Any user can upgrade to a Pro account via self-serve signup. To receive a verified badge on their Pro profile, the creator links their Twitter / X account during setup.</w:t>
      </w:r>
    </w:p>
    <w:p>
      <w:pPr>
        <w:pStyle w:val="ListParagraph"/>
        <w:numPr>
          <w:ilvl w:val="0"/>
          <w:numId w:val="2"/>
        </w:numPr>
        <w:spacing w:after="40" w:before="40"/>
      </w:pPr>
      <w:r>
        <w:rPr>
          <w:rFonts w:ascii="Arial" w:cs="Arial" w:eastAsia="Arial" w:hAnsi="Arial"/>
          <w:color w:val="DDDDDD"/>
          <w:sz w:val="22"/>
          <w:szCs w:val="22"/>
        </w:rPr>
        <w:t xml:space="preserve">Twitter linking is used to confirm identity — not to gatekeep access</w:t>
      </w:r>
    </w:p>
    <w:p>
      <w:pPr>
        <w:pStyle w:val="ListParagraph"/>
        <w:numPr>
          <w:ilvl w:val="0"/>
          <w:numId w:val="2"/>
        </w:numPr>
        <w:spacing w:after="40" w:before="40"/>
      </w:pPr>
      <w:r>
        <w:rPr>
          <w:rFonts w:ascii="Arial" w:cs="Arial" w:eastAsia="Arial" w:hAnsi="Arial"/>
          <w:color w:val="DDDDDD"/>
          <w:sz w:val="22"/>
          <w:szCs w:val="22"/>
        </w:rPr>
        <w:t xml:space="preserve">Verified Pros display a badge on their profile and feed</w:t>
      </w:r>
    </w:p>
    <w:p>
      <w:pPr>
        <w:pStyle w:val="ListParagraph"/>
        <w:numPr>
          <w:ilvl w:val="0"/>
          <w:numId w:val="2"/>
        </w:numPr>
        <w:spacing w:after="40" w:before="40"/>
      </w:pPr>
      <w:r>
        <w:rPr>
          <w:rFonts w:ascii="Arial" w:cs="Arial" w:eastAsia="Arial" w:hAnsi="Arial"/>
          <w:color w:val="DDDDDD"/>
          <w:sz w:val="22"/>
          <w:szCs w:val="22"/>
        </w:rPr>
        <w:t xml:space="preserve">Unverified Pros can still publish and sell content — they simply do not carry the verified badge</w:t>
      </w:r>
    </w:p>
    <w:p>
      <w:pPr>
        <w:pStyle w:val="Heading2"/>
        <w:spacing w:after="120" w:before="280"/>
      </w:pPr>
      <w:r>
        <w:rPr>
          <w:rFonts w:ascii="Georgia" w:cs="Georgia" w:eastAsia="Georgia" w:hAnsi="Georgia"/>
          <w:b/>
          <w:bCs/>
          <w:color w:val="C9A84C"/>
          <w:sz w:val="28"/>
          <w:szCs w:val="28"/>
        </w:rPr>
        <w:t xml:space="preserve">8.3 Marketplace Discovery</w:t>
      </w:r>
    </w:p>
    <w:p>
      <w:pPr>
        <w:spacing w:after="100" w:before="60"/>
      </w:pPr>
      <w:r>
        <w:rPr>
          <w:rFonts w:ascii="Arial" w:cs="Arial" w:eastAsia="Arial" w:hAnsi="Arial"/>
          <w:color w:val="DDDDDD"/>
          <w:sz w:val="22"/>
          <w:szCs w:val="22"/>
        </w:rPr>
        <w:t xml:space="preserve">The Marketplace tab is browse and search first — no editorial curation at launch. Users can search by Pro name, filter by game type, and sort by subscriber count or recent activity. There is no featured/editorial layout.</w:t>
      </w:r>
    </w:p>
    <w:p>
      <w:pPr>
        <w:pStyle w:val="Heading2"/>
        <w:spacing w:after="120" w:before="280"/>
      </w:pPr>
      <w:r>
        <w:rPr>
          <w:rFonts w:ascii="Georgia" w:cs="Georgia" w:eastAsia="Georgia" w:hAnsi="Georgia"/>
          <w:b/>
          <w:bCs/>
          <w:color w:val="C9A84C"/>
          <w:sz w:val="28"/>
          <w:szCs w:val="28"/>
        </w:rPr>
        <w:t xml:space="preserve">8.4 Pro Profile Page</w:t>
      </w:r>
    </w:p>
    <w:p>
      <w:pPr>
        <w:spacing w:after="100" w:before="60"/>
      </w:pPr>
      <w:r>
        <w:rPr>
          <w:rFonts w:ascii="Arial" w:cs="Arial" w:eastAsia="Arial" w:hAnsi="Arial"/>
          <w:color w:val="DDDDDD"/>
          <w:sz w:val="22"/>
          <w:szCs w:val="22"/>
        </w:rPr>
        <w:t xml:space="preserve">A Pro profile is structured in three sections:</w:t>
      </w:r>
    </w:p>
    <w:p>
      <w:pPr>
        <w:pStyle w:val="ListParagraph"/>
        <w:numPr>
          <w:ilvl w:val="0"/>
          <w:numId w:val="2"/>
        </w:numPr>
        <w:spacing w:after="40" w:before="40"/>
      </w:pPr>
      <w:r>
        <w:rPr>
          <w:rFonts w:ascii="Arial" w:cs="Arial" w:eastAsia="Arial" w:hAnsi="Arial"/>
          <w:color w:val="DDDDDD"/>
          <w:sz w:val="22"/>
          <w:szCs w:val="22"/>
        </w:rPr>
        <w:t xml:space="preserve">Subscribe CTA — conversion-focused, price visible immediately, one tap to subscribe. No preview of hand history content is shown before subscribing.</w:t>
      </w:r>
    </w:p>
    <w:p>
      <w:pPr>
        <w:pStyle w:val="ListParagraph"/>
        <w:numPr>
          <w:ilvl w:val="0"/>
          <w:numId w:val="2"/>
        </w:numPr>
        <w:spacing w:after="40" w:before="40"/>
      </w:pPr>
      <w:r>
        <w:rPr>
          <w:rFonts w:ascii="Arial" w:cs="Arial" w:eastAsia="Arial" w:hAnsi="Arial"/>
          <w:color w:val="DDDDDD"/>
          <w:sz w:val="22"/>
          <w:szCs w:val="22"/>
        </w:rPr>
        <w:t xml:space="preserve">Live — active tournament hand histories posted in real-time. Displays the tournament name and current status. Subscribers receive push notifications as new hands are posted.</w:t>
      </w:r>
    </w:p>
    <w:p>
      <w:pPr>
        <w:pStyle w:val="ListParagraph"/>
        <w:numPr>
          <w:ilvl w:val="0"/>
          <w:numId w:val="2"/>
        </w:numPr>
        <w:spacing w:after="40" w:before="40"/>
      </w:pPr>
      <w:r>
        <w:rPr>
          <w:rFonts w:ascii="Arial" w:cs="Arial" w:eastAsia="Arial" w:hAnsi="Arial"/>
          <w:color w:val="DDDDDD"/>
          <w:sz w:val="22"/>
          <w:szCs w:val="22"/>
        </w:rPr>
        <w:t xml:space="preserve">Past — completed tournament runs and cash sessions. Each tournament run shows the Pro's final placement (e.g., 2nd place, 12th place, final table). Subscribers can browse the full hand history log for each completed run.</w:t>
      </w:r>
    </w:p>
    <w:p>
      <w:pPr>
        <w:pStyle w:val="Heading2"/>
        <w:spacing w:after="120" w:before="280"/>
      </w:pPr>
      <w:r>
        <w:rPr>
          <w:rFonts w:ascii="Georgia" w:cs="Georgia" w:eastAsia="Georgia" w:hAnsi="Georgia"/>
          <w:b/>
          <w:bCs/>
          <w:color w:val="C9A84C"/>
          <w:sz w:val="28"/>
          <w:szCs w:val="28"/>
        </w:rPr>
        <w:t xml:space="preserve">8.5 Content Types and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Package Type</w:t>
            </w:r>
          </w:p>
        </w:tc>
        <w:tc>
          <w:tcPr>
            <w:tcW w:type="dxa" w:w="6552"/>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Description</w:t>
            </w:r>
          </w:p>
        </w:tc>
      </w:tr>
      <w:tr>
        <w:tc>
          <w:tcPr>
            <w:tcW w:type="dxa" w:w="2808"/>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Monthly Subscription</w:t>
            </w:r>
          </w:p>
        </w:tc>
        <w:tc>
          <w:tcPr>
            <w:tcW w:type="dxa" w:w="6552"/>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Subscribers get access to all new hand histories published by the Pro during their active subscription. Recurring billing. Best value for active students.</w:t>
            </w:r>
          </w:p>
        </w:tc>
      </w:tr>
      <w:tr>
        <w:tc>
          <w:tcPr>
            <w:tcW w:type="dxa" w:w="2808"/>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Session Purchase (à la carte)</w:t>
            </w:r>
          </w:p>
        </w:tc>
        <w:tc>
          <w:tcPr>
            <w:tcW w:type="dxa" w:w="6552"/>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Buy access to a specific cash session or tournament run. One-time payment.</w:t>
            </w:r>
          </w:p>
        </w:tc>
      </w:tr>
      <w:tr>
        <w:tc>
          <w:tcPr>
            <w:tcW w:type="dxa" w:w="2808"/>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Tournament Run</w:t>
            </w:r>
          </w:p>
        </w:tc>
        <w:tc>
          <w:tcPr>
            <w:tcW w:type="dxa" w:w="6552"/>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 Pro's complete hand history log from a specific tournament. Sold as a single unit — particularly valuable when the Pro makes a deep run or final table.</w:t>
            </w:r>
          </w:p>
        </w:tc>
      </w:tr>
    </w:tbl>
    <w:p>
      <w:pPr>
        <w:spacing w:after="100" w:before="60"/>
      </w:pPr>
      <w:r>
        <w:rPr>
          <w:rFonts w:ascii="Arial" w:cs="Arial" w:eastAsia="Arial" w:hAnsi="Arial"/>
          <w:color w:val="DDDDDD"/>
          <w:sz w:val="22"/>
          <w:szCs w:val="22"/>
        </w:rPr>
        <w:t xml:space="preserve">Pros set their own pricing above the platform minimums. The minimum subscription price is $9.99/month. À la carte session pricing minimums are TBD.</w:t>
      </w:r>
    </w:p>
    <w:p>
      <w:pPr>
        <w:pStyle w:val="Heading2"/>
        <w:spacing w:after="120" w:before="280"/>
      </w:pPr>
      <w:r>
        <w:rPr>
          <w:rFonts w:ascii="Georgia" w:cs="Georgia" w:eastAsia="Georgia" w:hAnsi="Georgia"/>
          <w:b/>
          <w:bCs/>
          <w:color w:val="C9A84C"/>
          <w:sz w:val="28"/>
          <w:szCs w:val="28"/>
        </w:rPr>
        <w:t xml:space="preserve">8.6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Party</w:t>
            </w:r>
          </w:p>
        </w:tc>
        <w:tc>
          <w:tcPr>
            <w:tcW w:type="dxa" w:w="62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Share</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Apple (App Store)</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30% of gross transaction (15% after year one for subscriptions)</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Aeches Platform</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10% of the remainder after Apple's cut</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Pro Creator</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90% of the remainder after Apple's cut</w:t>
            </w:r>
          </w:p>
        </w:tc>
      </w:tr>
    </w:tbl>
    <w:p>
      <w:pPr>
        <w:spacing w:after="100" w:before="60"/>
      </w:pPr>
      <w:r>
        <w:rPr>
          <w:rFonts w:ascii="Arial" w:cs="Arial" w:eastAsia="Arial" w:hAnsi="Arial"/>
          <w:color w:val="DDDDDD"/>
          <w:sz w:val="22"/>
          <w:szCs w:val="22"/>
        </w:rPr>
        <w:t xml:space="preserve">Example: a subscriber pays $20/month → Apple takes $6 → Aeches takes $1.40 → Pro receives $12.60.</w:t>
      </w:r>
    </w:p>
    <w:p>
      <w:pPr>
        <w:spacing w:after="100" w:before="60"/>
      </w:pPr>
      <w:r>
        <w:rPr>
          <w:rFonts w:ascii="Arial" w:cs="Arial" w:eastAsia="Arial" w:hAnsi="Arial"/>
          <w:color w:val="DDDDDD"/>
          <w:sz w:val="22"/>
          <w:szCs w:val="22"/>
        </w:rPr>
        <w:t xml:space="preserve">Full fee transparency is displayed in every Pro's creator dashboard. Pros see exactly how each transaction is split on every payout.</w:t>
      </w:r>
    </w:p>
    <w:p>
      <w:pPr>
        <w:pStyle w:val="Heading2"/>
        <w:spacing w:after="120" w:before="280"/>
      </w:pPr>
      <w:r>
        <w:rPr>
          <w:rFonts w:ascii="Georgia" w:cs="Georgia" w:eastAsia="Georgia" w:hAnsi="Georgia"/>
          <w:b/>
          <w:bCs/>
          <w:color w:val="C9A84C"/>
          <w:sz w:val="28"/>
          <w:szCs w:val="28"/>
        </w:rPr>
        <w:t xml:space="preserve">8.7 Subscriber Reading Experience</w:t>
      </w:r>
    </w:p>
    <w:p>
      <w:pPr>
        <w:pStyle w:val="ListParagraph"/>
        <w:numPr>
          <w:ilvl w:val="0"/>
          <w:numId w:val="2"/>
        </w:numPr>
        <w:spacing w:after="40" w:before="40"/>
      </w:pPr>
      <w:r>
        <w:rPr>
          <w:rFonts w:ascii="Arial" w:cs="Arial" w:eastAsia="Arial" w:hAnsi="Arial"/>
          <w:color w:val="DDDDDD"/>
          <w:sz w:val="22"/>
          <w:szCs w:val="22"/>
        </w:rPr>
        <w:t xml:space="preserve">Default view: scrollable chronological feed of hand summaries (first line visible)</w:t>
      </w:r>
    </w:p>
    <w:p>
      <w:pPr>
        <w:pStyle w:val="ListParagraph"/>
        <w:numPr>
          <w:ilvl w:val="0"/>
          <w:numId w:val="2"/>
        </w:numPr>
        <w:spacing w:after="40" w:before="40"/>
      </w:pPr>
      <w:r>
        <w:rPr>
          <w:rFonts w:ascii="Arial" w:cs="Arial" w:eastAsia="Arial" w:hAnsi="Arial"/>
          <w:color w:val="DDDDDD"/>
          <w:sz w:val="22"/>
          <w:szCs w:val="22"/>
        </w:rPr>
        <w:t xml:space="preserve">Tap any hand to expand the full history in a structured street-by-street view</w:t>
      </w:r>
    </w:p>
    <w:p>
      <w:pPr>
        <w:pStyle w:val="ListParagraph"/>
        <w:numPr>
          <w:ilvl w:val="0"/>
          <w:numId w:val="2"/>
        </w:numPr>
        <w:spacing w:after="40" w:before="40"/>
      </w:pPr>
      <w:r>
        <w:rPr>
          <w:rFonts w:ascii="Arial" w:cs="Arial" w:eastAsia="Arial" w:hAnsi="Arial"/>
          <w:color w:val="DDDDDD"/>
          <w:sz w:val="22"/>
          <w:szCs w:val="22"/>
        </w:rPr>
        <w:t xml:space="preserve">Hands are tagged by session, date, and game type — browsable and filterable</w:t>
      </w:r>
    </w:p>
    <w:p>
      <w:pPr>
        <w:pStyle w:val="ListParagraph"/>
        <w:numPr>
          <w:ilvl w:val="0"/>
          <w:numId w:val="2"/>
        </w:numPr>
        <w:spacing w:after="40" w:before="40"/>
      </w:pPr>
      <w:r>
        <w:rPr>
          <w:rFonts w:ascii="Arial" w:cs="Arial" w:eastAsia="Arial" w:hAnsi="Arial"/>
          <w:color w:val="DDDDDD"/>
          <w:sz w:val="22"/>
          <w:szCs w:val="22"/>
        </w:rPr>
        <w:t xml:space="preserve">Pros can attach written commentary to each hand — a single text field where the coaching value lives</w:t>
      </w:r>
    </w:p>
    <w:p>
      <w:pPr>
        <w:pStyle w:val="ListParagraph"/>
        <w:numPr>
          <w:ilvl w:val="0"/>
          <w:numId w:val="2"/>
        </w:numPr>
        <w:spacing w:after="40" w:before="40"/>
      </w:pPr>
      <w:r>
        <w:rPr>
          <w:rFonts w:ascii="Arial" w:cs="Arial" w:eastAsia="Arial" w:hAnsi="Arial"/>
          <w:color w:val="DDDDDD"/>
          <w:sz w:val="22"/>
          <w:szCs w:val="22"/>
        </w:rPr>
        <w:t xml:space="preserve">New hands from subscribed Pros appear as push notifications — on by default, configurable per Pro</w:t>
      </w:r>
    </w:p>
    <w:p>
      <w:pPr>
        <w:pStyle w:val="ListParagraph"/>
        <w:numPr>
          <w:ilvl w:val="0"/>
          <w:numId w:val="2"/>
        </w:numPr>
        <w:spacing w:after="40" w:before="40"/>
      </w:pPr>
      <w:r>
        <w:rPr>
          <w:rFonts w:ascii="Arial" w:cs="Arial" w:eastAsia="Arial" w:hAnsi="Arial"/>
          <w:color w:val="DDDDDD"/>
          <w:sz w:val="22"/>
          <w:szCs w:val="22"/>
        </w:rPr>
        <w:t xml:space="preserve">Live tournament updates trigger a distinct notification style — higher urgency than regular session posts</w:t>
      </w:r>
    </w:p>
    <w:p>
      <w:pPr>
        <w:pStyle w:val="Heading2"/>
        <w:spacing w:after="120" w:before="280"/>
      </w:pPr>
      <w:r>
        <w:rPr>
          <w:rFonts w:ascii="Georgia" w:cs="Georgia" w:eastAsia="Georgia" w:hAnsi="Georgia"/>
          <w:b/>
          <w:bCs/>
          <w:color w:val="C9A84C"/>
          <w:sz w:val="28"/>
          <w:szCs w:val="28"/>
        </w:rPr>
        <w:t xml:space="preserve">8.8 Content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Protection Measure</w:t>
            </w:r>
          </w:p>
        </w:tc>
        <w:tc>
          <w:tcPr>
            <w:tcW w:type="dxa" w:w="62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Implementation</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No Export / Download</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No PDF export, no copy-to-clipboard on hand content, no sharing buttons</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In-App Display Only</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Content renders within the app's own views — not in system WebViews or shareable previews</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Screenshot Deterrence</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Watermark overlay on hand content with subscriber username/ID — visible in screenshots</w:t>
            </w:r>
          </w:p>
        </w:tc>
      </w:tr>
      <w:tr>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Account Enforcement</w:t>
            </w:r>
          </w:p>
        </w:tc>
        <w:tc>
          <w:tcPr>
            <w:tcW w:type="dxa" w:w="62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Shared account activity flagged for review. Accounts suspended on confirmed sharing.</w:t>
            </w:r>
          </w:p>
        </w:tc>
      </w:tr>
    </w:tbl>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9. Notifications</w:t>
      </w:r>
    </w:p>
    <w:p>
      <w:pPr>
        <w:spacing w:after="100" w:before="60"/>
      </w:pPr>
      <w:r>
        <w:rPr>
          <w:rFonts w:ascii="Arial" w:cs="Arial" w:eastAsia="Arial" w:hAnsi="Arial"/>
          <w:color w:val="DDDDDD"/>
          <w:sz w:val="22"/>
          <w:szCs w:val="22"/>
        </w:rPr>
        <w:t xml:space="preserve">Push notifications are on by default for all subscribed Pros. Users can configure notification preferences per Pro from the Pro's profile page.</w:t>
      </w:r>
    </w:p>
    <w:p>
      <w:pPr>
        <w:pStyle w:val="ListParagraph"/>
        <w:numPr>
          <w:ilvl w:val="0"/>
          <w:numId w:val="2"/>
        </w:numPr>
        <w:spacing w:after="40" w:before="40"/>
      </w:pPr>
      <w:r>
        <w:rPr>
          <w:rFonts w:ascii="Arial" w:cs="Arial" w:eastAsia="Arial" w:hAnsi="Arial"/>
          <w:color w:val="DDDDDD"/>
          <w:sz w:val="22"/>
          <w:szCs w:val="22"/>
        </w:rPr>
        <w:t xml:space="preserve">New hand history posted — standard notification, delivered when a Pro publishes a new hand from a cash session or completed tournament</w:t>
      </w:r>
    </w:p>
    <w:p>
      <w:pPr>
        <w:pStyle w:val="ListParagraph"/>
        <w:numPr>
          <w:ilvl w:val="0"/>
          <w:numId w:val="2"/>
        </w:numPr>
        <w:spacing w:after="40" w:before="40"/>
      </w:pPr>
      <w:r>
        <w:rPr>
          <w:rFonts w:ascii="Arial" w:cs="Arial" w:eastAsia="Arial" w:hAnsi="Arial"/>
          <w:color w:val="DDDDDD"/>
          <w:sz w:val="22"/>
          <w:szCs w:val="22"/>
        </w:rPr>
        <w:t xml:space="preserve">Live tournament update — distinct, higher-urgency notification style. Triggered when a Pro posts a hand during an active tournament. Conveys real-time follow-along experience.</w:t>
      </w:r>
    </w:p>
    <w:p>
      <w:pPr>
        <w:pStyle w:val="ListParagraph"/>
        <w:numPr>
          <w:ilvl w:val="0"/>
          <w:numId w:val="2"/>
        </w:numPr>
        <w:spacing w:after="40" w:before="40"/>
      </w:pPr>
      <w:r>
        <w:rPr>
          <w:rFonts w:ascii="Arial" w:cs="Arial" w:eastAsia="Arial" w:hAnsi="Arial"/>
          <w:color w:val="DDDDDD"/>
          <w:sz w:val="22"/>
          <w:szCs w:val="22"/>
        </w:rPr>
        <w:t xml:space="preserve">New subscriber milestone — notifies Pros when they hit subscriber count milestones (internal, Pro-facing only)</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10.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Role</w:t>
            </w:r>
          </w:p>
        </w:tc>
        <w:tc>
          <w:tcPr>
            <w:tcW w:type="dxa" w:w="70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Capabilities</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Standard User</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Record personal hand histories (always free). Browse marketplace. Purchase subscriptions and individual sessions.</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Pro Creator</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All Standard User capabilities plus: publish hand histories with commentary, create subscription tiers, sell sessions, post live tournament runs, access creator analytics dashboard.</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Founding Pro</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All Pro Creator capabilities. Equity-aligned. Early access to new features. Platform-level visibility and promotion.</w:t>
            </w:r>
          </w:p>
        </w:tc>
      </w:tr>
      <w:tr>
        <w:tc>
          <w:tcPr>
            <w:tcW w:type="dxa" w:w="234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Admin</w:t>
            </w:r>
          </w:p>
        </w:tc>
        <w:tc>
          <w:tcPr>
            <w:tcW w:type="dxa" w:w="70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Internal role. User management, content moderation, payment dispute handling.</w:t>
            </w:r>
          </w:p>
        </w:tc>
      </w:tr>
    </w:tbl>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11. Privacy</w:t>
      </w:r>
    </w:p>
    <w:p>
      <w:pPr>
        <w:pStyle w:val="ListParagraph"/>
        <w:numPr>
          <w:ilvl w:val="0"/>
          <w:numId w:val="2"/>
        </w:numPr>
        <w:spacing w:after="40" w:before="40"/>
      </w:pPr>
      <w:r>
        <w:rPr>
          <w:rFonts w:ascii="Arial" w:cs="Arial" w:eastAsia="Arial" w:hAnsi="Arial"/>
          <w:color w:val="DDDDDD"/>
          <w:sz w:val="22"/>
          <w:szCs w:val="22"/>
        </w:rPr>
        <w:t xml:space="preserve">Standard user hand histories: private by default, always</w:t>
      </w:r>
    </w:p>
    <w:p>
      <w:pPr>
        <w:pStyle w:val="ListParagraph"/>
        <w:numPr>
          <w:ilvl w:val="0"/>
          <w:numId w:val="2"/>
        </w:numPr>
        <w:spacing w:after="40" w:before="40"/>
      </w:pPr>
      <w:r>
        <w:rPr>
          <w:rFonts w:ascii="Arial" w:cs="Arial" w:eastAsia="Arial" w:hAnsi="Arial"/>
          <w:color w:val="DDDDDD"/>
          <w:sz w:val="22"/>
          <w:szCs w:val="22"/>
        </w:rPr>
        <w:t xml:space="preserve">Pro hand histories: visible only to subscribers with an active purchase or subscription</w:t>
      </w:r>
    </w:p>
    <w:p>
      <w:pPr>
        <w:pStyle w:val="ListParagraph"/>
        <w:numPr>
          <w:ilvl w:val="0"/>
          <w:numId w:val="2"/>
        </w:numPr>
        <w:spacing w:after="40" w:before="40"/>
      </w:pPr>
      <w:r>
        <w:rPr>
          <w:rFonts w:ascii="Arial" w:cs="Arial" w:eastAsia="Arial" w:hAnsi="Arial"/>
          <w:color w:val="DDDDDD"/>
          <w:sz w:val="22"/>
          <w:szCs w:val="22"/>
        </w:rPr>
        <w:t xml:space="preserve">There is no public browsing of hand history content for any user type</w:t>
      </w:r>
    </w:p>
    <w:p>
      <w:pPr>
        <w:pStyle w:val="ListParagraph"/>
        <w:numPr>
          <w:ilvl w:val="0"/>
          <w:numId w:val="2"/>
        </w:numPr>
        <w:spacing w:after="40" w:before="40"/>
      </w:pPr>
      <w:r>
        <w:rPr>
          <w:rFonts w:ascii="Arial" w:cs="Arial" w:eastAsia="Arial" w:hAnsi="Arial"/>
          <w:color w:val="DDDDDD"/>
          <w:sz w:val="22"/>
          <w:szCs w:val="22"/>
        </w:rPr>
        <w:t xml:space="preserve">Villain notes and session data are private to the recording user</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12. MVP Scope — v1.0</w:t>
      </w:r>
    </w:p>
    <w:p>
      <w:pPr>
        <w:pStyle w:val="Heading2"/>
        <w:spacing w:after="120" w:before="280"/>
      </w:pPr>
      <w:r>
        <w:rPr>
          <w:rFonts w:ascii="Georgia" w:cs="Georgia" w:eastAsia="Georgia" w:hAnsi="Georgia"/>
          <w:b/>
          <w:bCs/>
          <w:color w:val="C9A84C"/>
          <w:sz w:val="28"/>
          <w:szCs w:val="28"/>
        </w:rPr>
        <w:t xml:space="preserve">Included in v1.0</w:t>
      </w:r>
    </w:p>
    <w:p>
      <w:pPr>
        <w:pStyle w:val="ListParagraph"/>
        <w:numPr>
          <w:ilvl w:val="0"/>
          <w:numId w:val="2"/>
        </w:numPr>
        <w:spacing w:after="40" w:before="40"/>
      </w:pPr>
      <w:r>
        <w:rPr>
          <w:rFonts w:ascii="Arial" w:cs="Arial" w:eastAsia="Arial" w:hAnsi="Arial"/>
          <w:color w:val="DDDDDD"/>
          <w:sz w:val="22"/>
          <w:szCs w:val="22"/>
        </w:rPr>
        <w:t xml:space="preserve">Tap, swipe, and hold-based hand entry UI (NLHE cash + tournament)</w:t>
      </w:r>
    </w:p>
    <w:p>
      <w:pPr>
        <w:pStyle w:val="ListParagraph"/>
        <w:numPr>
          <w:ilvl w:val="0"/>
          <w:numId w:val="2"/>
        </w:numPr>
        <w:spacing w:after="40" w:before="40"/>
      </w:pPr>
      <w:r>
        <w:rPr>
          <w:rFonts w:ascii="Arial" w:cs="Arial" w:eastAsia="Arial" w:hAnsi="Arial"/>
          <w:color w:val="DDDDDD"/>
          <w:sz w:val="22"/>
          <w:szCs w:val="22"/>
        </w:rPr>
        <w:t xml:space="preserve">Geometric table view with 9 seats, session-locked hero seat, gesture-based action recording</w:t>
      </w:r>
    </w:p>
    <w:p>
      <w:pPr>
        <w:pStyle w:val="ListParagraph"/>
        <w:numPr>
          <w:ilvl w:val="0"/>
          <w:numId w:val="2"/>
        </w:numPr>
        <w:spacing w:after="40" w:before="40"/>
      </w:pPr>
      <w:r>
        <w:rPr>
          <w:rFonts w:ascii="Arial" w:cs="Arial" w:eastAsia="Arial" w:hAnsi="Arial"/>
          <w:color w:val="DDDDDD"/>
          <w:sz w:val="22"/>
          <w:szCs w:val="22"/>
        </w:rPr>
        <w:t xml:space="preserve">Hold + slide sizing selector with common presets (2x, 2.5x, 3x, Pot, Custom)</w:t>
      </w:r>
    </w:p>
    <w:p>
      <w:pPr>
        <w:pStyle w:val="ListParagraph"/>
        <w:numPr>
          <w:ilvl w:val="0"/>
          <w:numId w:val="2"/>
        </w:numPr>
        <w:spacing w:after="40" w:before="40"/>
      </w:pPr>
      <w:r>
        <w:rPr>
          <w:rFonts w:ascii="Arial" w:cs="Arial" w:eastAsia="Arial" w:hAnsi="Arial"/>
          <w:color w:val="DDDDDD"/>
          <w:sz w:val="22"/>
          <w:szCs w:val="22"/>
        </w:rPr>
        <w:t xml:space="preserve">Back-navigation to previous streets within a hand</w:t>
      </w:r>
    </w:p>
    <w:p>
      <w:pPr>
        <w:pStyle w:val="ListParagraph"/>
        <w:numPr>
          <w:ilvl w:val="0"/>
          <w:numId w:val="2"/>
        </w:numPr>
        <w:spacing w:after="40" w:before="40"/>
      </w:pPr>
      <w:r>
        <w:rPr>
          <w:rFonts w:ascii="Arial" w:cs="Arial" w:eastAsia="Arial" w:hAnsi="Arial"/>
          <w:color w:val="DDDDDD"/>
          <w:sz w:val="22"/>
          <w:szCs w:val="22"/>
        </w:rPr>
        <w:t xml:space="preserve">Flexible hole card notation (AK / AKo / AKs / AKhh / AhKx)</w:t>
      </w:r>
    </w:p>
    <w:p>
      <w:pPr>
        <w:pStyle w:val="ListParagraph"/>
        <w:numPr>
          <w:ilvl w:val="0"/>
          <w:numId w:val="2"/>
        </w:numPr>
        <w:spacing w:after="40" w:before="40"/>
      </w:pPr>
      <w:r>
        <w:rPr>
          <w:rFonts w:ascii="Arial" w:cs="Arial" w:eastAsia="Arial" w:hAnsi="Arial"/>
          <w:color w:val="DDDDDD"/>
          <w:sz w:val="22"/>
          <w:szCs w:val="22"/>
        </w:rPr>
        <w:t xml:space="preserve">Villain profiles per seat with session persistence and swipe-to-bust</w:t>
      </w:r>
    </w:p>
    <w:p>
      <w:pPr>
        <w:pStyle w:val="ListParagraph"/>
        <w:numPr>
          <w:ilvl w:val="0"/>
          <w:numId w:val="2"/>
        </w:numPr>
        <w:spacing w:after="40" w:before="40"/>
      </w:pPr>
      <w:r>
        <w:rPr>
          <w:rFonts w:ascii="Arial" w:cs="Arial" w:eastAsia="Arial" w:hAnsi="Arial"/>
          <w:color w:val="DDDDDD"/>
          <w:sz w:val="22"/>
          <w:szCs w:val="22"/>
        </w:rPr>
        <w:t xml:space="preserve">Manual session creation: Cash Session and Tournament (name + buy-in)</w:t>
      </w:r>
    </w:p>
    <w:p>
      <w:pPr>
        <w:pStyle w:val="ListParagraph"/>
        <w:numPr>
          <w:ilvl w:val="0"/>
          <w:numId w:val="2"/>
        </w:numPr>
        <w:spacing w:after="40" w:before="40"/>
      </w:pPr>
      <w:r>
        <w:rPr>
          <w:rFonts w:ascii="Arial" w:cs="Arial" w:eastAsia="Arial" w:hAnsi="Arial"/>
          <w:color w:val="DDDDDD"/>
          <w:sz w:val="22"/>
          <w:szCs w:val="22"/>
        </w:rPr>
        <w:t xml:space="preserve">Optional stack size per hand</w:t>
      </w:r>
    </w:p>
    <w:p>
      <w:pPr>
        <w:pStyle w:val="ListParagraph"/>
        <w:numPr>
          <w:ilvl w:val="0"/>
          <w:numId w:val="2"/>
        </w:numPr>
        <w:spacing w:after="40" w:before="40"/>
      </w:pPr>
      <w:r>
        <w:rPr>
          <w:rFonts w:ascii="Arial" w:cs="Arial" w:eastAsia="Arial" w:hAnsi="Arial"/>
          <w:color w:val="DDDDDD"/>
          <w:sz w:val="22"/>
          <w:szCs w:val="22"/>
        </w:rPr>
        <w:t xml:space="preserve">Single commentary field per hand</w:t>
      </w:r>
    </w:p>
    <w:p>
      <w:pPr>
        <w:pStyle w:val="ListParagraph"/>
        <w:numPr>
          <w:ilvl w:val="0"/>
          <w:numId w:val="2"/>
        </w:numPr>
        <w:spacing w:after="40" w:before="40"/>
      </w:pPr>
      <w:r>
        <w:rPr>
          <w:rFonts w:ascii="Arial" w:cs="Arial" w:eastAsia="Arial" w:hAnsi="Arial"/>
          <w:color w:val="DDDDDD"/>
          <w:sz w:val="22"/>
          <w:szCs w:val="22"/>
        </w:rPr>
        <w:t xml:space="preserve">Personal hand history storage (local + cloud sync, offline-first)</w:t>
      </w:r>
    </w:p>
    <w:p>
      <w:pPr>
        <w:pStyle w:val="ListParagraph"/>
        <w:numPr>
          <w:ilvl w:val="0"/>
          <w:numId w:val="2"/>
        </w:numPr>
        <w:spacing w:after="40" w:before="40"/>
      </w:pPr>
      <w:r>
        <w:rPr>
          <w:rFonts w:ascii="Arial" w:cs="Arial" w:eastAsia="Arial" w:hAnsi="Arial"/>
          <w:color w:val="DDDDDD"/>
          <w:sz w:val="22"/>
          <w:szCs w:val="22"/>
        </w:rPr>
        <w:t xml:space="preserve">Sign in with Apple, Sign in with Google, Email + Password</w:t>
      </w:r>
    </w:p>
    <w:p>
      <w:pPr>
        <w:pStyle w:val="ListParagraph"/>
        <w:numPr>
          <w:ilvl w:val="0"/>
          <w:numId w:val="2"/>
        </w:numPr>
        <w:spacing w:after="40" w:before="40"/>
      </w:pPr>
      <w:r>
        <w:rPr>
          <w:rFonts w:ascii="Arial" w:cs="Arial" w:eastAsia="Arial" w:hAnsi="Arial"/>
          <w:color w:val="DDDDDD"/>
          <w:sz w:val="22"/>
          <w:szCs w:val="22"/>
        </w:rPr>
        <w:t xml:space="preserve">Pro profile pages with Live (active tournament) and Past (completed runs with placements) sections</w:t>
      </w:r>
    </w:p>
    <w:p>
      <w:pPr>
        <w:pStyle w:val="ListParagraph"/>
        <w:numPr>
          <w:ilvl w:val="0"/>
          <w:numId w:val="2"/>
        </w:numPr>
        <w:spacing w:after="40" w:before="40"/>
      </w:pPr>
      <w:r>
        <w:rPr>
          <w:rFonts w:ascii="Arial" w:cs="Arial" w:eastAsia="Arial" w:hAnsi="Arial"/>
          <w:color w:val="DDDDDD"/>
          <w:sz w:val="22"/>
          <w:szCs w:val="22"/>
        </w:rPr>
        <w:t xml:space="preserve">Open Pro marketplace — self-serve Pro account upgrade</w:t>
      </w:r>
    </w:p>
    <w:p>
      <w:pPr>
        <w:pStyle w:val="ListParagraph"/>
        <w:numPr>
          <w:ilvl w:val="0"/>
          <w:numId w:val="2"/>
        </w:numPr>
        <w:spacing w:after="40" w:before="40"/>
      </w:pPr>
      <w:r>
        <w:rPr>
          <w:rFonts w:ascii="Arial" w:cs="Arial" w:eastAsia="Arial" w:hAnsi="Arial"/>
          <w:color w:val="DDDDDD"/>
          <w:sz w:val="22"/>
          <w:szCs w:val="22"/>
        </w:rPr>
        <w:t xml:space="preserve">Twitter / X verification with verified badge</w:t>
      </w:r>
    </w:p>
    <w:p>
      <w:pPr>
        <w:pStyle w:val="ListParagraph"/>
        <w:numPr>
          <w:ilvl w:val="0"/>
          <w:numId w:val="2"/>
        </w:numPr>
        <w:spacing w:after="40" w:before="40"/>
      </w:pPr>
      <w:r>
        <w:rPr>
          <w:rFonts w:ascii="Arial" w:cs="Arial" w:eastAsia="Arial" w:hAnsi="Arial"/>
          <w:color w:val="DDDDDD"/>
          <w:sz w:val="22"/>
          <w:szCs w:val="22"/>
        </w:rPr>
        <w:t xml:space="preserve">Marketplace browse and search (by name, game type, subscriber count)</w:t>
      </w:r>
    </w:p>
    <w:p>
      <w:pPr>
        <w:pStyle w:val="ListParagraph"/>
        <w:numPr>
          <w:ilvl w:val="0"/>
          <w:numId w:val="2"/>
        </w:numPr>
        <w:spacing w:after="40" w:before="40"/>
      </w:pPr>
      <w:r>
        <w:rPr>
          <w:rFonts w:ascii="Arial" w:cs="Arial" w:eastAsia="Arial" w:hAnsi="Arial"/>
          <w:color w:val="DDDDDD"/>
          <w:sz w:val="22"/>
          <w:szCs w:val="22"/>
        </w:rPr>
        <w:t xml:space="preserve">Monthly subscription purchase flow (App Store in-app purchase, $9.99 minimum)</w:t>
      </w:r>
    </w:p>
    <w:p>
      <w:pPr>
        <w:pStyle w:val="ListParagraph"/>
        <w:numPr>
          <w:ilvl w:val="0"/>
          <w:numId w:val="2"/>
        </w:numPr>
        <w:spacing w:after="40" w:before="40"/>
      </w:pPr>
      <w:r>
        <w:rPr>
          <w:rFonts w:ascii="Arial" w:cs="Arial" w:eastAsia="Arial" w:hAnsi="Arial"/>
          <w:color w:val="DDDDDD"/>
          <w:sz w:val="22"/>
          <w:szCs w:val="22"/>
        </w:rPr>
        <w:t xml:space="preserve">À la carte session and tournament run purchase flow</w:t>
      </w:r>
    </w:p>
    <w:p>
      <w:pPr>
        <w:pStyle w:val="ListParagraph"/>
        <w:numPr>
          <w:ilvl w:val="0"/>
          <w:numId w:val="2"/>
        </w:numPr>
        <w:spacing w:after="40" w:before="40"/>
      </w:pPr>
      <w:r>
        <w:rPr>
          <w:rFonts w:ascii="Arial" w:cs="Arial" w:eastAsia="Arial" w:hAnsi="Arial"/>
          <w:color w:val="DDDDDD"/>
          <w:sz w:val="22"/>
          <w:szCs w:val="22"/>
        </w:rPr>
        <w:t xml:space="preserve">Subscriber reading feed with expand-to-detail view</w:t>
      </w:r>
    </w:p>
    <w:p>
      <w:pPr>
        <w:pStyle w:val="ListParagraph"/>
        <w:numPr>
          <w:ilvl w:val="0"/>
          <w:numId w:val="2"/>
        </w:numPr>
        <w:spacing w:after="40" w:before="40"/>
      </w:pPr>
      <w:r>
        <w:rPr>
          <w:rFonts w:ascii="Arial" w:cs="Arial" w:eastAsia="Arial" w:hAnsi="Arial"/>
          <w:color w:val="DDDDDD"/>
          <w:sz w:val="22"/>
          <w:szCs w:val="22"/>
        </w:rPr>
        <w:t xml:space="preserve">Pro hand commentary and descriptions on individual hands</w:t>
      </w:r>
    </w:p>
    <w:p>
      <w:pPr>
        <w:pStyle w:val="ListParagraph"/>
        <w:numPr>
          <w:ilvl w:val="0"/>
          <w:numId w:val="2"/>
        </w:numPr>
        <w:spacing w:after="40" w:before="40"/>
      </w:pPr>
      <w:r>
        <w:rPr>
          <w:rFonts w:ascii="Arial" w:cs="Arial" w:eastAsia="Arial" w:hAnsi="Arial"/>
          <w:color w:val="DDDDDD"/>
          <w:sz w:val="22"/>
          <w:szCs w:val="22"/>
        </w:rPr>
        <w:t xml:space="preserve">Watermark content protection with subscriber username</w:t>
      </w:r>
    </w:p>
    <w:p>
      <w:pPr>
        <w:pStyle w:val="ListParagraph"/>
        <w:numPr>
          <w:ilvl w:val="0"/>
          <w:numId w:val="2"/>
        </w:numPr>
        <w:spacing w:after="40" w:before="40"/>
      </w:pPr>
      <w:r>
        <w:rPr>
          <w:rFonts w:ascii="Arial" w:cs="Arial" w:eastAsia="Arial" w:hAnsi="Arial"/>
          <w:color w:val="DDDDDD"/>
          <w:sz w:val="22"/>
          <w:szCs w:val="22"/>
        </w:rPr>
        <w:t xml:space="preserve">Push notifications: on by default, per-Pro controls, distinct live tournament style</w:t>
      </w:r>
    </w:p>
    <w:p>
      <w:pPr>
        <w:pStyle w:val="ListParagraph"/>
        <w:numPr>
          <w:ilvl w:val="0"/>
          <w:numId w:val="2"/>
        </w:numPr>
        <w:spacing w:after="40" w:before="40"/>
      </w:pPr>
      <w:r>
        <w:rPr>
          <w:rFonts w:ascii="Arial" w:cs="Arial" w:eastAsia="Arial" w:hAnsi="Arial"/>
          <w:color w:val="DDDDDD"/>
          <w:sz w:val="22"/>
          <w:szCs w:val="22"/>
        </w:rPr>
        <w:t xml:space="preserve">Full fee transparency in Pro creator dashboard</w:t>
      </w:r>
    </w:p>
    <w:p>
      <w:pPr>
        <w:pStyle w:val="ListParagraph"/>
        <w:numPr>
          <w:ilvl w:val="0"/>
          <w:numId w:val="2"/>
        </w:numPr>
        <w:spacing w:after="40" w:before="40"/>
      </w:pPr>
      <w:r>
        <w:rPr>
          <w:rFonts w:ascii="Arial" w:cs="Arial" w:eastAsia="Arial" w:hAnsi="Arial"/>
          <w:color w:val="DDDDDD"/>
          <w:sz w:val="22"/>
          <w:szCs w:val="22"/>
        </w:rPr>
        <w:t xml:space="preserve">Chance Kornuth and Alex Foxen as founding Pro accounts</w:t>
      </w:r>
    </w:p>
    <w:p>
      <w:pPr>
        <w:pStyle w:val="ListParagraph"/>
        <w:numPr>
          <w:ilvl w:val="0"/>
          <w:numId w:val="2"/>
        </w:numPr>
        <w:spacing w:after="40" w:before="40"/>
      </w:pPr>
      <w:r>
        <w:rPr>
          <w:rFonts w:ascii="Arial" w:cs="Arial" w:eastAsia="Arial" w:hAnsi="Arial"/>
          <w:color w:val="DDDDDD"/>
          <w:sz w:val="22"/>
          <w:szCs w:val="22"/>
        </w:rPr>
        <w:t xml:space="preserve">iOS only</w:t>
      </w:r>
    </w:p>
    <w:p>
      <w:pPr>
        <w:pStyle w:val="Heading2"/>
        <w:spacing w:after="120" w:before="280"/>
      </w:pPr>
      <w:r>
        <w:rPr>
          <w:rFonts w:ascii="Georgia" w:cs="Georgia" w:eastAsia="Georgia" w:hAnsi="Georgia"/>
          <w:b/>
          <w:bCs/>
          <w:color w:val="C9A84C"/>
          <w:sz w:val="28"/>
          <w:szCs w:val="28"/>
        </w:rPr>
        <w:t xml:space="preserve">Out of Scope for v1.0</w:t>
      </w:r>
    </w:p>
    <w:p>
      <w:pPr>
        <w:pStyle w:val="ListParagraph"/>
        <w:numPr>
          <w:ilvl w:val="0"/>
          <w:numId w:val="2"/>
        </w:numPr>
        <w:spacing w:after="40" w:before="40"/>
      </w:pPr>
      <w:r>
        <w:rPr>
          <w:rFonts w:ascii="Arial" w:cs="Arial" w:eastAsia="Arial" w:hAnsi="Arial"/>
          <w:color w:val="DDDDDD"/>
          <w:sz w:val="22"/>
          <w:szCs w:val="22"/>
        </w:rPr>
        <w:t xml:space="preserve">PLO support</w:t>
      </w:r>
    </w:p>
    <w:p>
      <w:pPr>
        <w:pStyle w:val="ListParagraph"/>
        <w:numPr>
          <w:ilvl w:val="0"/>
          <w:numId w:val="2"/>
        </w:numPr>
        <w:spacing w:after="40" w:before="40"/>
      </w:pPr>
      <w:r>
        <w:rPr>
          <w:rFonts w:ascii="Arial" w:cs="Arial" w:eastAsia="Arial" w:hAnsi="Arial"/>
          <w:color w:val="DDDDDD"/>
          <w:sz w:val="22"/>
          <w:szCs w:val="22"/>
        </w:rPr>
        <w:t xml:space="preserve">Web or Android app</w:t>
      </w:r>
    </w:p>
    <w:p>
      <w:pPr>
        <w:pStyle w:val="ListParagraph"/>
        <w:numPr>
          <w:ilvl w:val="0"/>
          <w:numId w:val="2"/>
        </w:numPr>
        <w:spacing w:after="40" w:before="40"/>
      </w:pPr>
      <w:r>
        <w:rPr>
          <w:rFonts w:ascii="Arial" w:cs="Arial" w:eastAsia="Arial" w:hAnsi="Arial"/>
          <w:color w:val="DDDDDD"/>
          <w:sz w:val="22"/>
          <w:szCs w:val="22"/>
        </w:rPr>
        <w:t xml:space="preserve">Cross-session villain profiles</w:t>
      </w:r>
    </w:p>
    <w:p>
      <w:pPr>
        <w:pStyle w:val="ListParagraph"/>
        <w:numPr>
          <w:ilvl w:val="0"/>
          <w:numId w:val="2"/>
        </w:numPr>
        <w:spacing w:after="40" w:before="40"/>
      </w:pPr>
      <w:r>
        <w:rPr>
          <w:rFonts w:ascii="Arial" w:cs="Arial" w:eastAsia="Arial" w:hAnsi="Arial"/>
          <w:color w:val="DDDDDD"/>
          <w:sz w:val="22"/>
          <w:szCs w:val="22"/>
        </w:rPr>
        <w:t xml:space="preserve">Solver / GTO tool integrations</w:t>
      </w:r>
    </w:p>
    <w:p>
      <w:pPr>
        <w:pStyle w:val="ListParagraph"/>
        <w:numPr>
          <w:ilvl w:val="0"/>
          <w:numId w:val="2"/>
        </w:numPr>
        <w:spacing w:after="40" w:before="40"/>
      </w:pPr>
      <w:r>
        <w:rPr>
          <w:rFonts w:ascii="Arial" w:cs="Arial" w:eastAsia="Arial" w:hAnsi="Arial"/>
          <w:color w:val="DDDDDD"/>
          <w:sz w:val="22"/>
          <w:szCs w:val="22"/>
        </w:rPr>
        <w:t xml:space="preserve">Pro analytics dashboard</w:t>
      </w:r>
    </w:p>
    <w:p>
      <w:pPr>
        <w:pStyle w:val="ListParagraph"/>
        <w:numPr>
          <w:ilvl w:val="0"/>
          <w:numId w:val="2"/>
        </w:numPr>
        <w:spacing w:after="40" w:before="40"/>
      </w:pPr>
      <w:r>
        <w:rPr>
          <w:rFonts w:ascii="Arial" w:cs="Arial" w:eastAsia="Arial" w:hAnsi="Arial"/>
          <w:color w:val="DDDDDD"/>
          <w:sz w:val="22"/>
          <w:szCs w:val="22"/>
        </w:rPr>
        <w:t xml:space="preserve">Social features (comments, reactions on hand histories)</w:t>
      </w:r>
    </w:p>
    <w:p>
      <w:pPr>
        <w:pStyle w:val="ListParagraph"/>
        <w:numPr>
          <w:ilvl w:val="0"/>
          <w:numId w:val="2"/>
        </w:numPr>
        <w:spacing w:after="40" w:before="40"/>
      </w:pPr>
      <w:r>
        <w:rPr>
          <w:rFonts w:ascii="Arial" w:cs="Arial" w:eastAsia="Arial" w:hAnsi="Arial"/>
          <w:color w:val="DDDDDD"/>
          <w:sz w:val="22"/>
          <w:szCs w:val="22"/>
        </w:rPr>
        <w:t xml:space="preserve">Advanced hand history search and filtering</w:t>
      </w:r>
    </w:p>
    <w:p>
      <w:pPr>
        <w:pBdr>
          <w:bottom w:val="single" w:color="333333" w:sz="4" w:space="1"/>
        </w:pBdr>
        <w:spacing w:after="160" w:before="160"/>
      </w:pPr>
    </w:p>
    <w:p>
      <w:pPr>
        <w:pStyle w:val="Heading1"/>
        <w:spacing w:after="160" w:before="400"/>
      </w:pPr>
      <w:r>
        <w:rPr>
          <w:rFonts w:ascii="Georgia" w:cs="Georgia" w:eastAsia="Georgia" w:hAnsi="Georgia"/>
          <w:b/>
          <w:bCs/>
          <w:color w:val="C9A84C"/>
          <w:sz w:val="36"/>
          <w:szCs w:val="36"/>
        </w:rPr>
        <w:t xml:space="preserve">13. Phase 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Priority</w:t>
            </w:r>
          </w:p>
        </w:tc>
        <w:tc>
          <w:tcPr>
            <w:tcW w:type="dxa" w:w="312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Feature</w:t>
            </w:r>
          </w:p>
        </w:tc>
        <w:tc>
          <w:tcPr>
            <w:tcW w:type="dxa" w:w="4680"/>
            <w:tcBorders>
              <w:top w:val="single" w:color="444444" w:sz="1"/>
              <w:left w:val="single" w:color="444444" w:sz="1"/>
              <w:bottom w:val="single" w:color="444444" w:sz="1"/>
              <w:right w:val="single" w:color="444444"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Rationale</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1</w:t>
            </w:r>
          </w:p>
        </w:tc>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Android</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Expand the user base and marketplace audience</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2</w:t>
            </w:r>
          </w:p>
        </w:tc>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PLO Support</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Deepen the product for serious players</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3</w:t>
            </w:r>
          </w:p>
        </w:tc>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Pro Analytics Dashboard</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Give Pros data to grow and retain subscribers</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4</w:t>
            </w:r>
          </w:p>
        </w:tc>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Advanced Search &amp; Filtering</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Power user feature for subscribers browsing large hand history libraries</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5</w:t>
            </w:r>
          </w:p>
        </w:tc>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Social Features</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Comments and reactions on hand histories to build community</w:t>
            </w:r>
          </w:p>
        </w:tc>
      </w:tr>
      <w:tr>
        <w:tc>
          <w:tcPr>
            <w:tcW w:type="dxa" w:w="156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6</w:t>
            </w:r>
          </w:p>
        </w:tc>
        <w:tc>
          <w:tcPr>
            <w:tcW w:type="dxa" w:w="312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Cross-Session Villain Profiles</w:t>
            </w:r>
          </w:p>
        </w:tc>
        <w:tc>
          <w:tcPr>
            <w:tcW w:type="dxa" w:w="4680"/>
            <w:tcBorders>
              <w:top w:val="single" w:color="444444" w:sz="1"/>
              <w:left w:val="single" w:color="444444" w:sz="1"/>
              <w:bottom w:val="single" w:color="444444" w:sz="1"/>
              <w:right w:val="single" w:color="444444" w:sz="1"/>
            </w:tcBorders>
            <w:shd w:fill="161616" w:val="clear"/>
            <w:tcMar>
              <w:top w:type="dxa" w:w="80"/>
              <w:left w:type="dxa" w:w="140"/>
              <w:bottom w:type="dxa" w:w="80"/>
              <w:right w:type="dxa" w:w="140"/>
            </w:tcMar>
          </w:tcPr>
          <w:p>
            <w:r>
              <w:rPr>
                <w:rFonts w:ascii="Arial" w:cs="Arial" w:eastAsia="Arial" w:hAnsi="Arial"/>
                <w:color w:val="DDDDDD"/>
                <w:sz w:val="20"/>
                <w:szCs w:val="20"/>
              </w:rPr>
              <w:t xml:space="preserve">Let regulars build persistent reads on players across sessions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4" w:space="8"/>
      </w:pBdr>
      <w:tabs>
        <w:tab w:val="right" w:pos="9026"/>
      </w:tabs>
    </w:pPr>
    <w:r>
      <w:rPr>
        <w:rFonts w:ascii="Arial" w:cs="Arial" w:eastAsia="Arial" w:hAnsi="Arial"/>
        <w:color w:val="888888"/>
        <w:sz w:val="18"/>
        <w:szCs w:val="18"/>
      </w:rPr>
      <w:t xml:space="preserve">AECHES — Confidential  |  v3.0  |  April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8"/>
      </w:pBdr>
      <w:tabs>
        <w:tab w:val="right" w:pos="9026"/>
      </w:tabs>
    </w:pPr>
    <w:r>
      <w:rPr>
        <w:rFonts w:ascii="Georgia" w:cs="Georgia" w:eastAsia="Georgia" w:hAnsi="Georgia"/>
        <w:b/>
        <w:bCs/>
        <w:color w:val="C9A84C"/>
        <w:sz w:val="20"/>
        <w:szCs w:val="20"/>
      </w:rPr>
      <w:t xml:space="preserve">AECHES</w:t>
    </w:r>
    <w:r>
      <w:rPr>
        <w:rFonts w:ascii="Arial" w:cs="Arial" w:eastAsia="Arial" w:hAnsi="Arial"/>
        <w:color w:val="888888"/>
        <w:sz w:val="18"/>
        <w:szCs w:val="18"/>
      </w:rPr>
      <w:t xml:space="preserve">	Product Specification  |  v3.0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DDDD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C9A84C"/>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C9A8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2026-04-03T03:38:09.141Z</dcterms:created>
  <dcterms:modified xsi:type="dcterms:W3CDTF">2026-04-03T03:38:09.141Z</dcterms:modified>
</cp:coreProperties>
</file>

<file path=docProps/custom.xml><?xml version="1.0" encoding="utf-8"?>
<Properties xmlns="http://schemas.openxmlformats.org/officeDocument/2006/custom-properties" xmlns:vt="http://schemas.openxmlformats.org/officeDocument/2006/docPropsVTypes"/>
</file>