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11111"/>
          <w:sz w:val="48"/>
          <w:szCs w:val="48"/>
        </w:rPr>
        <w:t xml:space="preserve">GarageLY Rebrand Plan</w:t>
      </w:r>
    </w:p>
    <w:p>
      <w:pPr>
        <w:spacing w:after="100"/>
      </w:pPr>
      <w:r>
        <w:rPr>
          <w:i/>
          <w:iCs/>
          <w:color w:val="666666"/>
          <w:sz w:val="24"/>
          <w:szCs w:val="24"/>
        </w:rPr>
        <w:t xml:space="preserve">Name shortlist, decision framework, and full migration checklist</w:t>
      </w:r>
    </w:p>
    <w:p>
      <w:pPr>
        <w:spacing w:after="300"/>
      </w:pPr>
      <w:r>
        <w:rPr>
          <w:color w:val="999999"/>
          <w:sz w:val="20"/>
          <w:szCs w:val="20"/>
        </w:rPr>
        <w:t xml:space="preserve">Prepared 5 July 2026</w:t>
      </w:r>
    </w:p>
    <w:p>
      <w:pPr>
        <w:spacing w:after="160"/>
      </w:pPr>
      <w:r>
        <w:t xml:space="preserve">Reason for this plan: garagelyapp.com is trading under a near-identical name (“Garagely” vs “GarageLY”) in the same UK garage-software niche. There’s no legal obligation to rebrand — no one holds a trademark on either name — but you’ve decided a clean, distinct identity is worth more than fighting over a name, and a new domain costs less than a trademark filing anyway. This document gives you a shortlist of replacement names already checked for domain availability, and the full list of everything that needs to change across the codebase, infrastructure, and accounts once you pick one.</w:t>
      </w:r>
    </w:p>
    <w:p>
      <w:pPr>
        <w:pStyle w:val="Heading1"/>
      </w:pPr>
      <w:r>
        <w:t xml:space="preserve">1. Name Shortlist</w:t>
      </w:r>
    </w:p>
    <w:p>
      <w:pPr>
        <w:spacing w:after="160"/>
      </w:pPr>
      <w:r>
        <w:t xml:space="preserve">All four were checked against the UK IPO trademark register (clear — nothing registered for any of them) and Companies House (no UK company using any of these names). Domain availability checked via WHOIS on 5 July 2026 — confirm again at the registrar before buying, availability can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b/>
                <w:bCs/>
                <w:color w:val="FFFFFF"/>
                <w:sz w:val="28"/>
                <w:szCs w:val="28"/>
              </w:rPr>
              <w:t xml:space="preserve">PitBay</w:t>
            </w:r>
            <w:r>
              <w:t xml:space="preserve">   </w:t>
            </w:r>
            <w:r>
              <w:rPr>
                <w:i/>
                <w:iCs/>
                <w:color w:val="FFFFFF"/>
                <w:sz w:val="20"/>
                <w:szCs w:val="20"/>
              </w:rPr>
              <w:t xml:space="preserve">pitbay.co.uk — available</w:t>
            </w:r>
          </w:p>
        </w:tc>
      </w:tr>
      <w:tr>
        <w:tc>
          <w:tcPr>
            <w:tcW w:type="dxa" w:w="936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spacing w:after="100"/>
            </w:pPr>
            <w:r>
              <w:rPr>
                <w:b/>
                <w:bCs/>
              </w:rPr>
              <w:t xml:space="preserve">Verdict: </w:t>
            </w:r>
            <w:r>
              <w:rPr>
                <w:b/>
                <w:bCs/>
                <w:color w:val="1B7A3D"/>
              </w:rPr>
              <w:t xml:space="preserve">Recommended</w:t>
            </w:r>
          </w:p>
          <w:p>
            <w:pPr>
              <w:pStyle w:val="ListParagraph"/>
              <w:numPr>
                <w:ilvl w:val="0"/>
                <w:numId w:val="2"/>
              </w:numPr>
              <w:spacing w:after="40"/>
            </w:pPr>
            <w:r>
              <w:t xml:space="preserve">+ Short, easy to say and spell over the phone</w:t>
            </w:r>
          </w:p>
          <w:p>
            <w:pPr>
              <w:pStyle w:val="ListParagraph"/>
              <w:numPr>
                <w:ilvl w:val="0"/>
                <w:numId w:val="2"/>
              </w:numPr>
              <w:spacing w:after="40"/>
            </w:pPr>
            <w:r>
              <w:t xml:space="preserve">+ “Pit” (pit stop) + “Bay” (workshop bay) — both instantly read as garage/motor trade</w:t>
            </w:r>
          </w:p>
          <w:p>
            <w:pPr>
              <w:pStyle w:val="ListParagraph"/>
              <w:numPr>
                <w:ilvl w:val="0"/>
                <w:numId w:val="2"/>
              </w:numPr>
              <w:spacing w:after="40"/>
            </w:pPr>
            <w:r>
              <w:t xml:space="preserve">+ No resemblance to any competitor name</w:t>
            </w:r>
          </w:p>
          <w:p>
            <w:pPr>
              <w:pStyle w:val="ListParagraph"/>
              <w:numPr>
                <w:ilvl w:val="0"/>
                <w:numId w:val="2"/>
              </w:numPr>
              <w:spacing w:after="40"/>
            </w:pPr>
            <w:r>
              <w:t xml:space="preserve">+ Works as a wordmark and as an app icon (short enough for a badge)</w:t>
            </w:r>
          </w:p>
          <w:p>
            <w:pPr>
              <w:pStyle w:val="ListParagraph"/>
              <w:numPr>
                <w:ilvl w:val="0"/>
                <w:numId w:val="2"/>
              </w:numPr>
              <w:spacing w:after="40"/>
            </w:pPr>
            <w:r>
              <w:rPr>
                <w:color w:val="888888"/>
              </w:rPr>
              <w:t xml:space="preserve">− pitbay.com is squatted/parked — fine for a UK-only tool, but rules out a future US .com</w:t>
            </w:r>
          </w:p>
          <w:p>
            <w:pPr>
              <w:pStyle w:val="ListParagraph"/>
              <w:numPr>
                <w:ilvl w:val="0"/>
                <w:numId w:val="2"/>
              </w:numPr>
              <w:spacing w:after="40"/>
            </w:pPr>
            <w:r>
              <w:rPr>
                <w:color w:val="888888"/>
              </w:rPr>
              <w:t xml:space="preserve">− “Bay” is used by some marketplace software — not a clash, just not 100% unique to automotive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b/>
                <w:bCs/>
                <w:color w:val="FFFFFF"/>
                <w:sz w:val="28"/>
                <w:szCs w:val="28"/>
              </w:rPr>
              <w:t xml:space="preserve">WrenchBay</w:t>
            </w:r>
            <w:r>
              <w:t xml:space="preserve">   </w:t>
            </w:r>
            <w:r>
              <w:rPr>
                <w:i/>
                <w:iCs/>
                <w:color w:val="FFFFFF"/>
                <w:sz w:val="20"/>
                <w:szCs w:val="20"/>
              </w:rPr>
              <w:t xml:space="preserve">wrenchbay.co.uk — available</w:t>
            </w:r>
          </w:p>
        </w:tc>
      </w:tr>
      <w:tr>
        <w:tc>
          <w:tcPr>
            <w:tcW w:type="dxa" w:w="936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spacing w:after="100"/>
            </w:pPr>
            <w:r>
              <w:rPr>
                <w:b/>
                <w:bCs/>
              </w:rPr>
              <w:t xml:space="preserve">Verdict: </w:t>
            </w:r>
            <w:r>
              <w:rPr>
                <w:b/>
                <w:bCs/>
                <w:color w:val="1B7A3D"/>
              </w:rPr>
              <w:t xml:space="preserve">Strong alternative</w:t>
            </w:r>
          </w:p>
          <w:p>
            <w:pPr>
              <w:pStyle w:val="ListParagraph"/>
              <w:numPr>
                <w:ilvl w:val="0"/>
                <w:numId w:val="2"/>
              </w:numPr>
              <w:spacing w:after="40"/>
            </w:pPr>
            <w:r>
              <w:t xml:space="preserve">+ “Wrench” is unambiguous — nobody mistakes this for anything but a tools/garage product</w:t>
            </w:r>
          </w:p>
          <w:p>
            <w:pPr>
              <w:pStyle w:val="ListParagraph"/>
              <w:numPr>
                <w:ilvl w:val="0"/>
                <w:numId w:val="2"/>
              </w:numPr>
              <w:spacing w:after="40"/>
            </w:pPr>
            <w:r>
              <w:t xml:space="preserve">+ Slightly more “trade” and less “software” sounding — could read as more authentic to mechanics</w:t>
            </w:r>
          </w:p>
          <w:p>
            <w:pPr>
              <w:pStyle w:val="ListParagraph"/>
              <w:numPr>
                <w:ilvl w:val="0"/>
                <w:numId w:val="2"/>
              </w:numPr>
              <w:spacing w:after="40"/>
            </w:pPr>
            <w:r>
              <w:t xml:space="preserve">+ wrenchbay.co.uk clean; wrenchhq.com and wrenchbay.com are taken by unrelated registrants (not a conflict, just not available for you)</w:t>
            </w:r>
          </w:p>
          <w:p>
            <w:pPr>
              <w:pStyle w:val="ListParagraph"/>
              <w:numPr>
                <w:ilvl w:val="0"/>
                <w:numId w:val="2"/>
              </w:numPr>
              <w:spacing w:after="40"/>
            </w:pPr>
            <w:r>
              <w:rPr>
                <w:color w:val="888888"/>
              </w:rPr>
              <w:t xml:space="preserve">− One syllable longer than PitBay when said aloud</w:t>
            </w:r>
          </w:p>
          <w:p>
            <w:pPr>
              <w:pStyle w:val="ListParagraph"/>
              <w:numPr>
                <w:ilvl w:val="0"/>
                <w:numId w:val="2"/>
              </w:numPr>
              <w:spacing w:after="40"/>
            </w:pPr>
            <w:r>
              <w:rPr>
                <w:color w:val="888888"/>
              </w:rPr>
              <w:t xml:space="preserve">− “Wrench” skews slightly American in tone for a UK-first brand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b/>
                <w:bCs/>
                <w:color w:val="FFFFFF"/>
                <w:sz w:val="28"/>
                <w:szCs w:val="28"/>
              </w:rPr>
              <w:t xml:space="preserve">BayFlow</w:t>
            </w:r>
            <w:r>
              <w:t xml:space="preserve">   </w:t>
            </w:r>
            <w:r>
              <w:rPr>
                <w:i/>
                <w:iCs/>
                <w:color w:val="FFFFFF"/>
                <w:sz w:val="20"/>
                <w:szCs w:val="20"/>
              </w:rPr>
              <w:t xml:space="preserve">bayflow.app — available  |  bayflow.co.uk — taken (registered March 2026)</w:t>
            </w:r>
          </w:p>
        </w:tc>
      </w:tr>
      <w:tr>
        <w:tc>
          <w:tcPr>
            <w:tcW w:type="dxa" w:w="936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spacing w:after="100"/>
            </w:pPr>
            <w:r>
              <w:rPr>
                <w:b/>
                <w:bCs/>
              </w:rPr>
              <w:t xml:space="preserve">Verdict: </w:t>
            </w:r>
            <w:r>
              <w:rPr>
                <w:b/>
                <w:bCs/>
                <w:color w:val="B8860B"/>
              </w:rPr>
              <w:t xml:space="preserve">Usable, but the .co.uk is gone</w:t>
            </w:r>
          </w:p>
          <w:p>
            <w:pPr>
              <w:pStyle w:val="ListParagraph"/>
              <w:numPr>
                <w:ilvl w:val="0"/>
                <w:numId w:val="2"/>
              </w:numPr>
              <w:spacing w:after="40"/>
            </w:pPr>
            <w:r>
              <w:t xml:space="preserve">+ “Flow” nods at the workflow/booking-to-invoice pipeline the product actually automates</w:t>
            </w:r>
          </w:p>
          <w:p>
            <w:pPr>
              <w:pStyle w:val="ListParagraph"/>
              <w:numPr>
                <w:ilvl w:val="0"/>
                <w:numId w:val="2"/>
              </w:numPr>
              <w:spacing w:after="40"/>
            </w:pPr>
            <w:r>
              <w:t xml:space="preserve">+ Sounds more like a modern SaaS product than a trade tool — could suit the customer-facing features on the roadmap (bookings, reminders)</w:t>
            </w:r>
          </w:p>
          <w:p>
            <w:pPr>
              <w:pStyle w:val="ListParagraph"/>
              <w:numPr>
                <w:ilvl w:val="0"/>
                <w:numId w:val="2"/>
              </w:numPr>
              <w:spacing w:after="40"/>
            </w:pPr>
            <w:r>
              <w:rPr>
                <w:color w:val="888888"/>
              </w:rPr>
              <w:t xml:space="preserve">− .co.uk was registered by someone else just 4 months ago — worth checking what they’re building before adopting this name</w:t>
            </w:r>
          </w:p>
          <w:p>
            <w:pPr>
              <w:pStyle w:val="ListParagraph"/>
              <w:numPr>
                <w:ilvl w:val="0"/>
                <w:numId w:val="2"/>
              </w:numPr>
              <w:spacing w:after="40"/>
            </w:pPr>
            <w:r>
              <w:rPr>
                <w:color w:val="888888"/>
              </w:rPr>
              <w:t xml:space="preserve">− Would need to run on .app, less familiar to UK garage owners than .co.uk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b/>
                <w:bCs/>
                <w:color w:val="FFFFFF"/>
                <w:sz w:val="28"/>
                <w:szCs w:val="28"/>
              </w:rPr>
              <w:t xml:space="preserve">TorqueBay</w:t>
            </w:r>
            <w:r>
              <w:t xml:space="preserve">   </w:t>
            </w:r>
            <w:r>
              <w:rPr>
                <w:i/>
                <w:iCs/>
                <w:color w:val="FFFFFF"/>
                <w:sz w:val="20"/>
                <w:szCs w:val="20"/>
              </w:rPr>
              <w:t xml:space="preserve">torquebay.co.uk — available</w:t>
            </w:r>
          </w:p>
        </w:tc>
      </w:tr>
      <w:tr>
        <w:tc>
          <w:tcPr>
            <w:tcW w:type="dxa" w:w="936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spacing w:after="100"/>
            </w:pPr>
            <w:r>
              <w:rPr>
                <w:b/>
                <w:bCs/>
              </w:rPr>
              <w:t xml:space="preserve">Verdict: </w:t>
            </w:r>
            <w:r>
              <w:rPr>
                <w:b/>
                <w:bCs/>
                <w:color w:val="B8860B"/>
              </w:rPr>
              <w:t xml:space="preserve">Usable, one real risk</w:t>
            </w:r>
          </w:p>
          <w:p>
            <w:pPr>
              <w:pStyle w:val="ListParagraph"/>
              <w:numPr>
                <w:ilvl w:val="0"/>
                <w:numId w:val="2"/>
              </w:numPr>
              <w:spacing w:after="40"/>
            </w:pPr>
            <w:r>
              <w:t xml:space="preserve">+ “Torque” is a strong, specific automotive word — no ambiguity about the industry</w:t>
            </w:r>
          </w:p>
          <w:p>
            <w:pPr>
              <w:pStyle w:val="ListParagraph"/>
              <w:numPr>
                <w:ilvl w:val="0"/>
                <w:numId w:val="2"/>
              </w:numPr>
              <w:spacing w:after="40"/>
            </w:pPr>
            <w:r>
              <w:t xml:space="preserve">+ Distinctive, nothing else in the space uses it</w:t>
            </w:r>
          </w:p>
          <w:p>
            <w:pPr>
              <w:pStyle w:val="ListParagraph"/>
              <w:numPr>
                <w:ilvl w:val="0"/>
                <w:numId w:val="2"/>
              </w:numPr>
              <w:spacing w:after="40"/>
            </w:pPr>
            <w:r>
              <w:rPr>
                <w:color w:val="888888"/>
              </w:rPr>
              <w:t xml:space="preserve">− Reads/sounds almost identical to “Torquay”, the Devon seaside town — risk of mishearing on the phone or in speech (“is that with a Q or a K?”)</w:t>
            </w:r>
          </w:p>
          <w:p>
            <w:pPr>
              <w:pStyle w:val="ListParagraph"/>
              <w:numPr>
                <w:ilvl w:val="0"/>
                <w:numId w:val="2"/>
              </w:numPr>
              <w:spacing w:after="40"/>
            </w:pPr>
            <w:r>
              <w:rPr>
                <w:color w:val="888888"/>
              </w:rPr>
              <w:t xml:space="preserve">− torquebay.com already taken and active since 2021</w:t>
            </w:r>
          </w:p>
        </w:tc>
      </w:tr>
    </w:tbl>
    <w:p>
      <w:pPr>
        <w:pStyle w:val="Heading1"/>
      </w:pPr>
      <w:r>
        <w:t xml:space="preserve">2. Recommendation</w:t>
      </w:r>
    </w:p>
    <w:p>
      <w:pPr>
        <w:spacing w:after="160"/>
      </w:pPr>
      <w:r>
        <w:t xml:space="preserve">Go with PitBay. It’s the cleanest across every check: available domain, no trademark conflict, no competitor overlap, easy to say, easy to spell, and it keeps the same plain-spoken, trade-literate tone as “GarageLY.” If you want a gut check with real users before committing, drop the top two or three names into a WhatsApp poll to a handful of garage owners you already know — five minutes of real feedback beats guessing.</w:t>
      </w:r>
    </w:p>
    <w:p>
      <w:pPr>
        <w:spacing w:after="160"/>
      </w:pPr>
      <w:r>
        <w:t xml:space="preserve">Whichever name you land on, register the .co.uk immediately (it’s the one that matters for UK trade credibility) and grab the matching .com and .app as defensive holds even if you never use them — a few pounds each now avoids someone else grabbing them once you’re visible.</w:t>
      </w:r>
    </w:p>
    <w:p>
      <w:pPr>
        <w:pStyle w:val="Heading1"/>
      </w:pPr>
      <w:r>
        <w:t xml:space="preserve">3. Trademark — optional, but worth doing this time</w:t>
      </w:r>
    </w:p>
    <w:p>
      <w:pPr>
        <w:spacing w:after="160"/>
      </w:pPr>
      <w:r>
        <w:t xml:space="preserve">You don’t have to register a trademark to use a name. But given this whole situation started because nobody owned “GarageLY,” it’s worth registering the new name once you’ve chosen it and are committed — it’s what stops this exact problem from happening again in a year.</w:t>
      </w:r>
    </w:p>
    <w:p>
      <w:pPr>
        <w:pStyle w:val="ListParagraph"/>
        <w:numPr>
          <w:ilvl w:val="0"/>
          <w:numId w:val="2"/>
        </w:numPr>
        <w:spacing w:after="80"/>
      </w:pPr>
      <w:r>
        <w:t xml:space="preserve">File with the UK IPO (£170–£200 for one class online) under Class 9 (software) and Class 42 (SaaS/software services).</w:t>
      </w:r>
    </w:p>
    <w:p>
      <w:pPr>
        <w:pStyle w:val="ListParagraph"/>
        <w:numPr>
          <w:ilvl w:val="0"/>
          <w:numId w:val="2"/>
        </w:numPr>
        <w:spacing w:after="80"/>
      </w:pPr>
      <w:r>
        <w:t xml:space="preserve">Do this after the rename is live, not before — no point paying to register a name you haven’t fully committed to yet.</w:t>
      </w:r>
    </w:p>
    <w:p>
      <w:pPr>
        <w:pStyle w:val="ListParagraph"/>
        <w:numPr>
          <w:ilvl w:val="0"/>
          <w:numId w:val="2"/>
        </w:numPr>
        <w:spacing w:after="80"/>
      </w:pPr>
      <w:r>
        <w:t xml:space="preserve">This is general information, not legal advice — a trademark attorney or the IPO’s own guidance can confirm classes and wording for your specific case.</w:t>
      </w:r>
    </w:p>
    <w:p>
      <w:pPr>
        <w:pStyle w:val="Heading1"/>
      </w:pPr>
      <w:r>
        <w:t xml:space="preserve">4. Full Rename Checklist</w:t>
      </w:r>
    </w:p>
    <w:p>
      <w:pPr>
        <w:spacing w:after="160"/>
      </w:pPr>
      <w:r>
        <w:t xml:space="preserve">Everything below currently references “GarageLY” / “GRLY” somewhere. Grouped by area so you can tackle it in phases rather than all at once — nothing here is so urgent it needs a single all-nighter.</w:t>
      </w:r>
    </w:p>
    <w:p>
      <w:pPr>
        <w:pStyle w:val="Heading2"/>
      </w:pPr>
      <w:r>
        <w:t xml:space="preserve">4.1 Domains &amp; DNS</w:t>
      </w:r>
    </w:p>
    <w:p>
      <w:pPr>
        <w:pStyle w:val="ListParagraph"/>
        <w:numPr>
          <w:ilvl w:val="0"/>
          <w:numId w:val="3"/>
        </w:numPr>
        <w:spacing w:after="80"/>
      </w:pPr>
      <w:r>
        <w:t xml:space="preserve">Register [newname].co.uk (primary) + [newname].com + [newname].app (defensive)</w:t>
      </w:r>
    </w:p>
    <w:p>
      <w:pPr>
        <w:pStyle w:val="ListParagraph"/>
        <w:numPr>
          <w:ilvl w:val="0"/>
          <w:numId w:val="3"/>
        </w:numPr>
        <w:spacing w:after="80"/>
      </w:pPr>
      <w:r>
        <w:t xml:space="preserve">Point Cloudflare Pages/Workers at the new domain(s) once registered</w:t>
      </w:r>
    </w:p>
    <w:p>
      <w:pPr>
        <w:pStyle w:val="ListParagraph"/>
        <w:numPr>
          <w:ilvl w:val="0"/>
          <w:numId w:val="3"/>
        </w:numPr>
        <w:spacing w:after="80"/>
      </w:pPr>
      <w:r>
        <w:t xml:space="preserve">Keep the old getgaragely.com domain and garagely.pages.dev / .workers.dev URLs live with a redirect for at least 6–12 months — anyone with an old link, bookmark, or saved licence-key email still needs it to resolve</w:t>
      </w:r>
    </w:p>
    <w:p>
      <w:pPr>
        <w:pStyle w:val="ListParagraph"/>
        <w:numPr>
          <w:ilvl w:val="0"/>
          <w:numId w:val="3"/>
        </w:numPr>
        <w:spacing w:after="80"/>
      </w:pPr>
      <w:r>
        <w:t xml:space="preserve">Update DNS-verified sending domain in Resend once the new domain is chosen (SPF/DKIM records)</w:t>
      </w:r>
    </w:p>
    <w:p>
      <w:pPr>
        <w:pStyle w:val="Heading2"/>
      </w:pPr>
      <w:r>
        <w:t xml:space="preserve">4.2 Codebase &amp; Repos</w:t>
      </w:r>
    </w:p>
    <w:p>
      <w:pPr>
        <w:pStyle w:val="ListParagraph"/>
        <w:numPr>
          <w:ilvl w:val="0"/>
          <w:numId w:val="3"/>
        </w:numPr>
        <w:spacing w:after="80"/>
      </w:pPr>
      <w:r>
        <w:t xml:space="preserve">Rename local project folder and all sub-folders (GarageLY-Backend, GarageLY-Web, GarageLY-Admin, GarageLY-Worker → new prefix)</w:t>
      </w:r>
    </w:p>
    <w:p>
      <w:pPr>
        <w:pStyle w:val="ListParagraph"/>
        <w:numPr>
          <w:ilvl w:val="0"/>
          <w:numId w:val="3"/>
        </w:numPr>
        <w:spacing w:after="80"/>
      </w:pPr>
      <w:r>
        <w:t xml:space="preserve">Create new GitHub repo under the new name; the current one (aireadyukhub-hue/garagely-releases) is public — archive or make private once migrated, don’t just abandon it publicly</w:t>
      </w:r>
    </w:p>
    <w:p>
      <w:pPr>
        <w:pStyle w:val="ListParagraph"/>
        <w:numPr>
          <w:ilvl w:val="0"/>
          <w:numId w:val="3"/>
        </w:numPr>
        <w:spacing w:after="80"/>
      </w:pPr>
      <w:r>
        <w:t xml:space="preserve">Global find-replace across source: “GarageLY”, “GarageLy”, “garagely” → new name, in UI strings, page titles, meta tags, email templates</w:t>
      </w:r>
    </w:p>
    <w:p>
      <w:pPr>
        <w:pStyle w:val="ListParagraph"/>
        <w:numPr>
          <w:ilvl w:val="0"/>
          <w:numId w:val="3"/>
        </w:numPr>
        <w:spacing w:after="80"/>
      </w:pPr>
      <w:r>
        <w:t xml:space="preserve">Update package.json name fields across all four sub-projects</w:t>
      </w:r>
    </w:p>
    <w:p>
      <w:pPr>
        <w:pStyle w:val="ListParagraph"/>
        <w:numPr>
          <w:ilvl w:val="0"/>
          <w:numId w:val="3"/>
        </w:numPr>
        <w:spacing w:after="80"/>
      </w:pPr>
      <w:r>
        <w:t xml:space="preserve">Update app icon, splash screen, and favicon assets (electron builder config references old icon paths)</w:t>
      </w:r>
    </w:p>
    <w:p>
      <w:pPr>
        <w:pStyle w:val="ListParagraph"/>
        <w:numPr>
          <w:ilvl w:val="0"/>
          <w:numId w:val="3"/>
        </w:numPr>
        <w:spacing w:after="80"/>
      </w:pPr>
      <w:r>
        <w:t xml:space="preserve">Licence key format: GRLY-XXXX-XXXX-XXXX → new prefix (e.g. PTBY-XXXX-XXXX-XXXX). Decide whether existing issued keys keep the old prefix (simplest — don’t reissue) or get migrated (only if you have very few live customers)</w:t>
      </w:r>
    </w:p>
    <w:p>
      <w:pPr>
        <w:pStyle w:val="Heading2"/>
      </w:pPr>
      <w:r>
        <w:t xml:space="preserve">4.3 Infrastructure &amp;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rPr>
              <w:t xml:space="preserve">Supabase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can stay as-is internally (URL/keys don’t need to change) — just update any user-facing text inside emails or dashboards that mention the old name.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rPr>
              <w:t xml:space="preserve">Stripe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product name (“GarageLY Monthly” → new name) and checkout page copy. Existing subscriptions are unaffected — Stripe doesn’t require re-billing customers for a name change.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rPr>
              <w:t xml:space="preserve">Cloudflare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Pages projects for marketing site, web app, admin dashboard under new project names; Worker can be renamed or left as-is internally since it’s not customer-visible.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rPr>
              <w:t xml:space="preserve">Resend / 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verified sending domain + “from” address once domain is live; update templates.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rPr>
              <w:t xml:space="preserve">GitHub Actions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workflow references to new repo name for auto-update builds.</w:t>
            </w:r>
          </w:p>
        </w:tc>
      </w:tr>
    </w:tbl>
    <w:p>
      <w:pPr>
        <w:spacing w:after="200"/>
      </w:pPr>
    </w:p>
    <w:p>
      <w:pPr>
        <w:pStyle w:val="Heading2"/>
      </w:pPr>
      <w:r>
        <w:t xml:space="preserve">4.4 Brand Assets</w:t>
      </w:r>
    </w:p>
    <w:p>
      <w:pPr>
        <w:pStyle w:val="ListParagraph"/>
        <w:numPr>
          <w:ilvl w:val="0"/>
          <w:numId w:val="3"/>
        </w:numPr>
        <w:spacing w:after="80"/>
      </w:pPr>
      <w:r>
        <w:t xml:space="preserve">New logo mark — can keep the shared #FF6A00 orange and system-font wordmark style from the AI Ready UK brand guidelines for consistency, or design fresh</w:t>
      </w:r>
    </w:p>
    <w:p>
      <w:pPr>
        <w:pStyle w:val="ListParagraph"/>
        <w:numPr>
          <w:ilvl w:val="0"/>
          <w:numId w:val="3"/>
        </w:numPr>
        <w:spacing w:after="80"/>
      </w:pPr>
      <w:r>
        <w:t xml:space="preserve">Update app store / download page screenshots, README, BUILD_REPORT.md references</w:t>
      </w:r>
    </w:p>
    <w:p>
      <w:pPr>
        <w:pStyle w:val="ListParagraph"/>
        <w:numPr>
          <w:ilvl w:val="0"/>
          <w:numId w:val="3"/>
        </w:numPr>
        <w:spacing w:after="80"/>
      </w:pPr>
      <w:r>
        <w:t xml:space="preserve">New social handles (check availability on the platforms you actually use — X, Instagram, Facebook, LinkedIn)</w:t>
      </w:r>
    </w:p>
    <w:p>
      <w:pPr>
        <w:pStyle w:val="ListParagraph"/>
        <w:numPr>
          <w:ilvl w:val="0"/>
          <w:numId w:val="3"/>
        </w:numPr>
        <w:spacing w:after="80"/>
      </w:pPr>
      <w:r>
        <w:t xml:space="preserve">Update Google Business Profile listing if one exists under the GarageLY name</w:t>
      </w:r>
    </w:p>
    <w:p>
      <w:pPr>
        <w:pStyle w:val="Heading2"/>
      </w:pPr>
      <w:r>
        <w:t xml:space="preserve">4.5 Existing Customers (if any live subscribers)</w:t>
      </w:r>
    </w:p>
    <w:p>
      <w:pPr>
        <w:pStyle w:val="ListParagraph"/>
        <w:numPr>
          <w:ilvl w:val="0"/>
          <w:numId w:val="3"/>
        </w:numPr>
        <w:spacing w:after="80"/>
      </w:pPr>
      <w:r>
        <w:t xml:space="preserve">Send a single, plain-spoken email explaining the rename — “we’re now [NewName], nothing changes for you, same login, same price”</w:t>
      </w:r>
    </w:p>
    <w:p>
      <w:pPr>
        <w:pStyle w:val="ListParagraph"/>
        <w:numPr>
          <w:ilvl w:val="0"/>
          <w:numId w:val="3"/>
        </w:numPr>
        <w:spacing w:after="80"/>
      </w:pPr>
      <w:r>
        <w:t xml:space="preserve">Old licence keys keep working — don’t force customers to do anything</w:t>
      </w:r>
    </w:p>
    <w:p>
      <w:pPr>
        <w:pStyle w:val="ListParagraph"/>
        <w:numPr>
          <w:ilvl w:val="0"/>
          <w:numId w:val="3"/>
        </w:numPr>
        <w:spacing w:after="80"/>
      </w:pPr>
      <w:r>
        <w:t xml:space="preserve">Update in-app banners/notifications for the release that ships the rename</w:t>
      </w:r>
    </w:p>
    <w:p>
      <w:pPr>
        <w:pStyle w:val="Heading2"/>
      </w:pPr>
      <w:r>
        <w:t xml:space="preserve">4.6 Documentation</w:t>
      </w:r>
    </w:p>
    <w:p>
      <w:pPr>
        <w:pStyle w:val="ListParagraph"/>
        <w:numPr>
          <w:ilvl w:val="0"/>
          <w:numId w:val="3"/>
        </w:numPr>
        <w:spacing w:after="80"/>
      </w:pPr>
      <w:r>
        <w:t xml:space="preserve">Update the Notion Project Master Doc (this is the source of truth — all credentials, URLs, and commands need the new name/domain reflected)</w:t>
      </w:r>
    </w:p>
    <w:p>
      <w:pPr>
        <w:pStyle w:val="ListParagraph"/>
        <w:numPr>
          <w:ilvl w:val="0"/>
          <w:numId w:val="3"/>
        </w:numPr>
        <w:spacing w:after="80"/>
      </w:pPr>
      <w:r>
        <w:t xml:space="preserve">Update the Roadmap &amp; Future Improvements doc references</w:t>
      </w:r>
    </w:p>
    <w:p>
      <w:pPr>
        <w:pStyle w:val="ListParagraph"/>
        <w:numPr>
          <w:ilvl w:val="0"/>
          <w:numId w:val="3"/>
        </w:numPr>
        <w:spacing w:after="80"/>
      </w:pPr>
      <w:r>
        <w:t xml:space="preserve">Update SETUP-GUIDE.md and all ROUND*_NEXT_STEPS.md files if they’re kept for reference</w:t>
      </w:r>
    </w:p>
    <w:p>
      <w:pPr>
        <w:pStyle w:val="Heading1"/>
      </w:pPr>
      <w:r>
        <w:t xml:space="preserve">5. Suggested Order of Operations</w:t>
      </w:r>
    </w:p>
    <w:p>
      <w:pPr>
        <w:pStyle w:val="ListParagraph"/>
        <w:numPr>
          <w:ilvl w:val="0"/>
          <w:numId w:val="4"/>
        </w:numPr>
        <w:spacing w:after="100"/>
      </w:pPr>
      <w:r>
        <w:t xml:space="preserve">Pick the name (ideally within a few days — momentum matters more than perfection here)</w:t>
      </w:r>
    </w:p>
    <w:p>
      <w:pPr>
        <w:pStyle w:val="ListParagraph"/>
        <w:numPr>
          <w:ilvl w:val="0"/>
          <w:numId w:val="4"/>
        </w:numPr>
        <w:spacing w:after="100"/>
      </w:pPr>
      <w:r>
        <w:t xml:space="preserve">Buy the domains immediately, before telling anyone the new name</w:t>
      </w:r>
    </w:p>
    <w:p>
      <w:pPr>
        <w:pStyle w:val="ListParagraph"/>
        <w:numPr>
          <w:ilvl w:val="0"/>
          <w:numId w:val="4"/>
        </w:numPr>
        <w:spacing w:after="100"/>
      </w:pPr>
      <w:r>
        <w:t xml:space="preserve">Rename the codebase and ship a version that works under both old and new domains simultaneously</w:t>
      </w:r>
    </w:p>
    <w:p>
      <w:pPr>
        <w:pStyle w:val="ListParagraph"/>
        <w:numPr>
          <w:ilvl w:val="0"/>
          <w:numId w:val="4"/>
        </w:numPr>
        <w:spacing w:after="100"/>
      </w:pPr>
      <w:r>
        <w:t xml:space="preserve">Switch marketing site + socials + Stripe checkout to the new name</w:t>
      </w:r>
    </w:p>
    <w:p>
      <w:pPr>
        <w:pStyle w:val="ListParagraph"/>
        <w:numPr>
          <w:ilvl w:val="0"/>
          <w:numId w:val="4"/>
        </w:numPr>
        <w:spacing w:after="100"/>
      </w:pPr>
      <w:r>
        <w:t xml:space="preserve">Email existing customers (if any)</w:t>
      </w:r>
    </w:p>
    <w:p>
      <w:pPr>
        <w:pStyle w:val="ListParagraph"/>
        <w:numPr>
          <w:ilvl w:val="0"/>
          <w:numId w:val="4"/>
        </w:numPr>
        <w:spacing w:after="100"/>
      </w:pPr>
      <w:r>
        <w:t xml:space="preserve">File the trademark once the new name is live and you’re confident in it</w:t>
      </w:r>
    </w:p>
    <w:p>
      <w:pPr>
        <w:pStyle w:val="ListParagraph"/>
        <w:numPr>
          <w:ilvl w:val="0"/>
          <w:numId w:val="4"/>
        </w:numPr>
        <w:spacing w:after="300"/>
      </w:pPr>
      <w:r>
        <w:t xml:space="preserve">Let the old domain/socials redirect quietly for 6–12 months, then let them lapse</w:t>
      </w:r>
    </w:p>
    <w:p>
      <w:pPr>
        <w:spacing w:after="160"/>
      </w:pPr>
      <w:r>
        <w:rPr>
          <w:i/>
          <w:iCs/>
          <w:color w:val="666666"/>
        </w:rPr>
        <w:t xml:space="preserve">None of this needs to happen in one sitting. The domain purchase is the only time-sensitive step — everything else can be worked through at a normal pace once the name is locked in.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GarageLY Rebrand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6A00" w:sz="8" w:space="4"/>
      </w:pBdr>
      <w:spacing w:after="20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FF6A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2026-07-05T18:07:30.308Z</dcterms:created>
  <dcterms:modified xsi:type="dcterms:W3CDTF">2026-07-05T18:07:30.308Z</dcterms:modified>
</cp:coreProperties>
</file>

<file path=docProps/custom.xml><?xml version="1.0" encoding="utf-8"?>
<Properties xmlns="http://schemas.openxmlformats.org/officeDocument/2006/custom-properties" xmlns:vt="http://schemas.openxmlformats.org/officeDocument/2006/docPropsVTypes"/>
</file>