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5B50" w14:textId="77777777" w:rsidR="00A5172A" w:rsidRPr="00302CA1" w:rsidRDefault="00000000">
      <w:pPr>
        <w:spacing w:before="1440" w:after="24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  <w:b/>
          <w:bCs/>
          <w:sz w:val="26"/>
          <w:szCs w:val="26"/>
        </w:rPr>
        <w:t>UNIVERSIDAD PONTIFICIA BOLIVARIANA</w:t>
      </w:r>
    </w:p>
    <w:p w14:paraId="4035F483" w14:textId="161DAE1B" w:rsidR="00A5172A" w:rsidRPr="00302CA1" w:rsidRDefault="00000000">
      <w:pPr>
        <w:spacing w:after="24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Escuela de Ingeniería </w:t>
      </w:r>
      <w:r w:rsidR="00B146CC">
        <w:rPr>
          <w:rFonts w:ascii="Times New Roman" w:hAnsi="Times New Roman" w:cs="Times New Roman"/>
        </w:rPr>
        <w:t xml:space="preserve">- </w:t>
      </w:r>
      <w:r w:rsidRPr="00302CA1">
        <w:rPr>
          <w:rFonts w:ascii="Times New Roman" w:hAnsi="Times New Roman" w:cs="Times New Roman"/>
        </w:rPr>
        <w:t>Facultad de Ingeniería de Sistemas e Informática</w:t>
      </w:r>
    </w:p>
    <w:p w14:paraId="70F2275E" w14:textId="77777777" w:rsidR="00A5172A" w:rsidRDefault="00A5172A">
      <w:pPr>
        <w:spacing w:before="80" w:after="80"/>
        <w:rPr>
          <w:rFonts w:ascii="Times New Roman" w:hAnsi="Times New Roman" w:cs="Times New Roman"/>
        </w:rPr>
      </w:pPr>
    </w:p>
    <w:p w14:paraId="7FD1895F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44289505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18BEAFCD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331F524D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02CCF6E3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247D1BE8" w14:textId="77777777" w:rsidR="00524E81" w:rsidRDefault="00524E81">
      <w:pPr>
        <w:spacing w:before="80" w:after="80"/>
        <w:rPr>
          <w:rFonts w:ascii="Times New Roman" w:hAnsi="Times New Roman" w:cs="Times New Roman"/>
        </w:rPr>
      </w:pPr>
    </w:p>
    <w:p w14:paraId="30AB4199" w14:textId="77777777" w:rsidR="00524E81" w:rsidRPr="00302CA1" w:rsidRDefault="00524E81">
      <w:pPr>
        <w:spacing w:before="80" w:after="80"/>
        <w:rPr>
          <w:rFonts w:ascii="Times New Roman" w:hAnsi="Times New Roman" w:cs="Times New Roman"/>
        </w:rPr>
      </w:pPr>
    </w:p>
    <w:p w14:paraId="14DD42ED" w14:textId="77777777" w:rsidR="00A5172A" w:rsidRPr="00302CA1" w:rsidRDefault="00000000">
      <w:pPr>
        <w:spacing w:before="480" w:after="240"/>
        <w:jc w:val="center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INFORME DE ARQUITECTURA DE SOFTWARE</w:t>
      </w:r>
    </w:p>
    <w:p w14:paraId="075D48A8" w14:textId="246E0180" w:rsidR="00A5172A" w:rsidRPr="00302CA1" w:rsidRDefault="00000000">
      <w:pPr>
        <w:spacing w:before="120" w:after="120"/>
        <w:jc w:val="center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b/>
          <w:bCs/>
          <w:color w:val="156082" w:themeColor="accent1"/>
          <w:sz w:val="30"/>
          <w:szCs w:val="30"/>
        </w:rPr>
        <w:t>Proyecto AgroSenS</w:t>
      </w:r>
    </w:p>
    <w:p w14:paraId="20B8FE3E" w14:textId="77777777" w:rsidR="00A5172A" w:rsidRPr="00302CA1" w:rsidRDefault="00000000">
      <w:pPr>
        <w:spacing w:before="80" w:after="8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  <w:i/>
          <w:iCs/>
          <w:sz w:val="24"/>
          <w:szCs w:val="24"/>
        </w:rPr>
        <w:t>Aplicación Móvil para la Gestión Predictiva de Cultivos bajo Invernadero</w:t>
      </w:r>
    </w:p>
    <w:p w14:paraId="73FE669D" w14:textId="77777777" w:rsidR="00A5172A" w:rsidRDefault="00A5172A">
      <w:pPr>
        <w:spacing w:before="80" w:after="80"/>
        <w:rPr>
          <w:rFonts w:ascii="Times New Roman" w:hAnsi="Times New Roman" w:cs="Times New Roman"/>
        </w:rPr>
      </w:pPr>
    </w:p>
    <w:p w14:paraId="76240FA6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27BEEC66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59586542" w14:textId="77777777" w:rsidR="00B146CC" w:rsidRDefault="00B146CC">
      <w:pPr>
        <w:spacing w:before="80" w:after="80"/>
        <w:rPr>
          <w:rFonts w:ascii="Times New Roman" w:hAnsi="Times New Roman" w:cs="Times New Roman"/>
        </w:rPr>
      </w:pPr>
    </w:p>
    <w:p w14:paraId="17582F62" w14:textId="77777777" w:rsidR="00B146CC" w:rsidRPr="00302CA1" w:rsidRDefault="00B146CC">
      <w:pPr>
        <w:spacing w:before="80" w:after="80"/>
        <w:rPr>
          <w:rFonts w:ascii="Times New Roman" w:hAnsi="Times New Roman" w:cs="Times New Roman"/>
        </w:rPr>
      </w:pPr>
    </w:p>
    <w:p w14:paraId="01B389ED" w14:textId="77777777" w:rsidR="00A5172A" w:rsidRDefault="00A5172A">
      <w:pPr>
        <w:spacing w:before="80" w:after="80"/>
        <w:rPr>
          <w:rFonts w:ascii="Times New Roman" w:hAnsi="Times New Roman" w:cs="Times New Roman"/>
        </w:rPr>
      </w:pPr>
    </w:p>
    <w:p w14:paraId="66BE0715" w14:textId="77777777" w:rsidR="00524E81" w:rsidRDefault="00524E81">
      <w:pPr>
        <w:spacing w:before="80" w:after="80"/>
        <w:rPr>
          <w:rFonts w:ascii="Times New Roman" w:hAnsi="Times New Roman" w:cs="Times New Roman"/>
        </w:rPr>
      </w:pPr>
    </w:p>
    <w:p w14:paraId="02FE030A" w14:textId="77777777" w:rsidR="00524E81" w:rsidRPr="00302CA1" w:rsidRDefault="00524E81">
      <w:pPr>
        <w:spacing w:before="80" w:after="80"/>
        <w:rPr>
          <w:rFonts w:ascii="Times New Roman" w:hAnsi="Times New Roman" w:cs="Times New Roman"/>
        </w:rPr>
      </w:pPr>
    </w:p>
    <w:p w14:paraId="5FBF0A5C" w14:textId="77777777" w:rsidR="00A5172A" w:rsidRPr="00302CA1" w:rsidRDefault="00000000">
      <w:pPr>
        <w:spacing w:before="480" w:after="12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Estudiante: Carlos Fernando Ortiz Vargas</w:t>
      </w:r>
    </w:p>
    <w:p w14:paraId="3EFD4D48" w14:textId="77777777" w:rsidR="00A5172A" w:rsidRPr="00302CA1" w:rsidRDefault="00000000">
      <w:pPr>
        <w:spacing w:after="12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Docente: Omar Pinzón Ardila</w:t>
      </w:r>
    </w:p>
    <w:p w14:paraId="168A962E" w14:textId="77777777" w:rsidR="00A5172A" w:rsidRPr="00302CA1" w:rsidRDefault="00000000">
      <w:pPr>
        <w:spacing w:after="120"/>
        <w:jc w:val="center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Asignatura: Proyecto Integrador III</w:t>
      </w:r>
    </w:p>
    <w:p w14:paraId="5DB02013" w14:textId="77777777" w:rsidR="00A5172A" w:rsidRPr="00120942" w:rsidRDefault="00000000">
      <w:pPr>
        <w:spacing w:after="120"/>
        <w:jc w:val="center"/>
        <w:rPr>
          <w:rFonts w:ascii="Times New Roman" w:hAnsi="Times New Roman" w:cs="Times New Roman"/>
        </w:rPr>
      </w:pPr>
      <w:r w:rsidRPr="00120942">
        <w:rPr>
          <w:rFonts w:ascii="Times New Roman" w:hAnsi="Times New Roman" w:cs="Times New Roman"/>
        </w:rPr>
        <w:t>Bucaramanga, 2024</w:t>
      </w:r>
    </w:p>
    <w:p w14:paraId="48CB700A" w14:textId="77777777" w:rsidR="00A5172A" w:rsidRPr="00302CA1" w:rsidRDefault="00A5172A">
      <w:pPr>
        <w:pageBreakBefore/>
        <w:rPr>
          <w:rFonts w:ascii="Times New Roman" w:hAnsi="Times New Roman" w:cs="Times New Roman"/>
        </w:rPr>
      </w:pPr>
    </w:p>
    <w:p w14:paraId="3F960221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1. Introducción</w:t>
      </w:r>
    </w:p>
    <w:p w14:paraId="78DC854D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1.1 Descripción del Sistema</w:t>
      </w:r>
    </w:p>
    <w:p w14:paraId="03063F2C" w14:textId="024F3E7B" w:rsidR="00A5172A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AgroSenS es una aplicación móvil desarrollada en Flutter + Dart, integrada con un backend </w:t>
      </w:r>
      <w:proofErr w:type="spellStart"/>
      <w:r w:rsidRPr="00302CA1">
        <w:rPr>
          <w:rFonts w:ascii="Times New Roman" w:hAnsi="Times New Roman" w:cs="Times New Roman"/>
        </w:rPr>
        <w:t>RESTful</w:t>
      </w:r>
      <w:proofErr w:type="spellEnd"/>
      <w:r w:rsidRPr="00302CA1">
        <w:rPr>
          <w:rFonts w:ascii="Times New Roman" w:hAnsi="Times New Roman" w:cs="Times New Roman"/>
        </w:rPr>
        <w:t>, que transforma datos ambientales y edáficos (temperatura, humedad relativa, pH, conductividad eléctrica) en recomendaciones agronómicas predictivas para agricultores de hortalizas bajo invernadero.</w:t>
      </w:r>
    </w:p>
    <w:p w14:paraId="0168A08A" w14:textId="07D4E77D" w:rsidR="00302CA1" w:rsidRPr="00B146CC" w:rsidRDefault="00302CA1" w:rsidP="00B146CC">
      <w:pPr>
        <w:tabs>
          <w:tab w:val="left" w:pos="1935"/>
        </w:tabs>
        <w:spacing w:before="80" w:after="80"/>
        <w:rPr>
          <w:rFonts w:ascii="Times New Roman" w:hAnsi="Times New Roman" w:cs="Times New Roman"/>
          <w:sz w:val="2"/>
          <w:szCs w:val="2"/>
        </w:rPr>
      </w:pPr>
    </w:p>
    <w:p w14:paraId="21B22732" w14:textId="5BC9DDF9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El sistema está orientado a pequeños y medianos productores de </w:t>
      </w:r>
      <w:r w:rsidR="00115954">
        <w:rPr>
          <w:rFonts w:ascii="Times New Roman" w:hAnsi="Times New Roman" w:cs="Times New Roman"/>
        </w:rPr>
        <w:t>hortalizas (</w:t>
      </w:r>
      <w:r w:rsidRPr="00302CA1">
        <w:rPr>
          <w:rFonts w:ascii="Times New Roman" w:hAnsi="Times New Roman" w:cs="Times New Roman"/>
        </w:rPr>
        <w:t xml:space="preserve">lechuga, tomate </w:t>
      </w:r>
      <w:proofErr w:type="spellStart"/>
      <w:r w:rsidRPr="00302CA1">
        <w:rPr>
          <w:rFonts w:ascii="Times New Roman" w:hAnsi="Times New Roman" w:cs="Times New Roman"/>
        </w:rPr>
        <w:t>cherry</w:t>
      </w:r>
      <w:proofErr w:type="spellEnd"/>
      <w:r w:rsidRPr="00302CA1">
        <w:rPr>
          <w:rFonts w:ascii="Times New Roman" w:hAnsi="Times New Roman" w:cs="Times New Roman"/>
        </w:rPr>
        <w:t>, pepino y espinaca</w:t>
      </w:r>
      <w:r w:rsidR="00115954">
        <w:rPr>
          <w:rFonts w:ascii="Times New Roman" w:hAnsi="Times New Roman" w:cs="Times New Roman"/>
        </w:rPr>
        <w:t>)</w:t>
      </w:r>
      <w:r w:rsidRPr="00302CA1">
        <w:rPr>
          <w:rFonts w:ascii="Times New Roman" w:hAnsi="Times New Roman" w:cs="Times New Roman"/>
        </w:rPr>
        <w:t xml:space="preserve"> en Latinoamérica, permitiéndoles anticipar el estrés fisiológico de sus cultivos antes de que el daño sea visible a simple vista.</w:t>
      </w:r>
    </w:p>
    <w:p w14:paraId="4A966316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1.2 Objetivo del Documento</w:t>
      </w:r>
    </w:p>
    <w:p w14:paraId="06641D22" w14:textId="2B3C5502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Este documento define la estructura técnica del sistema AgroSenS y justifica las decisiones de diseño arquitectónico tomadas durante el desarrollo. Responde a preguntas que los diagramas por sí solos no pueden responder: ¿por qué se eligió cada tecnología?, ¿cuáles fueron los </w:t>
      </w:r>
      <w:proofErr w:type="spellStart"/>
      <w:r w:rsidRPr="00302CA1">
        <w:rPr>
          <w:rFonts w:ascii="Times New Roman" w:hAnsi="Times New Roman" w:cs="Times New Roman"/>
        </w:rPr>
        <w:t>trade-offs</w:t>
      </w:r>
      <w:proofErr w:type="spellEnd"/>
      <w:r w:rsidRPr="00302CA1">
        <w:rPr>
          <w:rFonts w:ascii="Times New Roman" w:hAnsi="Times New Roman" w:cs="Times New Roman"/>
        </w:rPr>
        <w:t xml:space="preserve"> considerados?, y ¿cómo se relacionan los componentes entre sí?</w:t>
      </w:r>
    </w:p>
    <w:p w14:paraId="49BE6888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1.3 Alcance</w:t>
      </w:r>
    </w:p>
    <w:p w14:paraId="28BD18AD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Procesamiento de datos de sensores ambientales (temperatura y humedad).</w:t>
      </w:r>
    </w:p>
    <w:p w14:paraId="79687491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Cálculo del Déficit de Presión de Vapor (DPV) como índice fisiológico central.</w:t>
      </w:r>
    </w:p>
    <w:p w14:paraId="374CE912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Generación de alertas predictivas y recomendaciones en lenguaje natural.</w:t>
      </w:r>
    </w:p>
    <w:p w14:paraId="1C961DE6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Interfaz móvil con sistema semafórico de riesgo (Verde / Amarillo / Rojo).</w:t>
      </w:r>
    </w:p>
    <w:p w14:paraId="6A5480EB" w14:textId="70621947" w:rsidR="00302CA1" w:rsidRDefault="00000000" w:rsidP="00302CA1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El sistema NO incluye control automatizado de actuadores físicos (riego o ventilación).</w:t>
      </w:r>
    </w:p>
    <w:p w14:paraId="0D4A8543" w14:textId="77777777" w:rsidR="00B146CC" w:rsidRDefault="00B146CC" w:rsidP="00302CA1">
      <w:pPr>
        <w:spacing w:before="80" w:after="80"/>
        <w:rPr>
          <w:rFonts w:ascii="Times New Roman" w:hAnsi="Times New Roman" w:cs="Times New Roman"/>
        </w:rPr>
      </w:pPr>
    </w:p>
    <w:p w14:paraId="1E15E9F4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2. Patrones y Estilos Arquitectónicos</w:t>
      </w:r>
    </w:p>
    <w:p w14:paraId="49BCF421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2.1 Arquitectura General</w:t>
      </w:r>
    </w:p>
    <w:p w14:paraId="70EE828F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El sistema sigue una Arquitectura Cliente-Servidor en Capas (</w:t>
      </w:r>
      <w:proofErr w:type="spellStart"/>
      <w:r w:rsidRPr="00302CA1">
        <w:rPr>
          <w:rFonts w:ascii="Times New Roman" w:hAnsi="Times New Roman" w:cs="Times New Roman"/>
        </w:rPr>
        <w:t>Layered</w:t>
      </w:r>
      <w:proofErr w:type="spellEnd"/>
      <w:r w:rsidRPr="00302CA1">
        <w:rPr>
          <w:rFonts w:ascii="Times New Roman" w:hAnsi="Times New Roman" w:cs="Times New Roman"/>
        </w:rPr>
        <w:t xml:space="preserve"> Architecture) combinada con un enfoque IoT para la ingesta de datos desde sensores físicos. Esta combinación permite separar responsabilidades claramente:</w:t>
      </w:r>
    </w:p>
    <w:p w14:paraId="0913895C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A5172A" w:rsidRPr="00302CA1" w14:paraId="0E2E82E2" w14:textId="77777777" w:rsidTr="00302CA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46F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5D6F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390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Tecnología</w:t>
            </w:r>
          </w:p>
        </w:tc>
      </w:tr>
      <w:tr w:rsidR="00A5172A" w:rsidRPr="00302CA1" w14:paraId="4AB27E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DA91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Presentación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A492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Interfaz de usuario móvil con dashboard semafórico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623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Flutter + Dart</w:t>
            </w:r>
          </w:p>
        </w:tc>
      </w:tr>
      <w:tr w:rsidR="00A5172A" w:rsidRPr="00034CAB" w14:paraId="70DDA5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5053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Lógica de Negocio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625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Cálculo de DPV, detección de tendencias, generación de alertas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4897" w14:textId="2234D7A9" w:rsidR="00A5172A" w:rsidRPr="00034CA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034C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Node.js + Express </w:t>
            </w:r>
            <w:r w:rsidR="00034CAB" w:rsidRPr="00034C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 TypeScript</w:t>
            </w:r>
            <w:r w:rsidRPr="00034CA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(Backend)</w:t>
            </w:r>
          </w:p>
        </w:tc>
      </w:tr>
      <w:tr w:rsidR="00A5172A" w:rsidRPr="00302CA1" w14:paraId="19FE04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3412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Datos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5B1A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Persistencia de mediciones, usuarios, configuraciones y logs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FA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</w:tr>
      <w:tr w:rsidR="00A5172A" w:rsidRPr="00302CA1" w14:paraId="1A86EC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B43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IoT / Ingesta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2487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Recepción de telemetría de sensores en tiempo real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2FA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Protocolo MQTT</w:t>
            </w:r>
          </w:p>
        </w:tc>
      </w:tr>
    </w:tbl>
    <w:p w14:paraId="2087CA44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lastRenderedPageBreak/>
        <w:t>2.2 Estilo de Comunicación</w:t>
      </w:r>
    </w:p>
    <w:p w14:paraId="1467546B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302CA1">
        <w:rPr>
          <w:rFonts w:ascii="Times New Roman" w:hAnsi="Times New Roman" w:cs="Times New Roman"/>
        </w:rPr>
        <w:t>RESTful</w:t>
      </w:r>
      <w:proofErr w:type="spellEnd"/>
      <w:r w:rsidRPr="00302CA1">
        <w:rPr>
          <w:rFonts w:ascii="Times New Roman" w:hAnsi="Times New Roman" w:cs="Times New Roman"/>
        </w:rPr>
        <w:t xml:space="preserve"> (HTTPS): Para la comunicación entre la aplicación móvil Flutter y el backend Node.js. Permite operaciones CRUD estándar sobre recursos como cultivos, alertas y usuarios.</w:t>
      </w:r>
    </w:p>
    <w:p w14:paraId="5B1E4BCF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Pub/Sub (MQTT): Para la comunicación entre los nodos sensores físicos (ESP32 o similar) y el backend. Este protocolo es más eficiente que HTTP para telemetría de bajo ancho de banda en entornos rurales con conectividad limitada.</w:t>
      </w:r>
    </w:p>
    <w:p w14:paraId="344F3438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6E00F45C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3. Stack Tecnológico y Justificación</w:t>
      </w:r>
    </w:p>
    <w:p w14:paraId="35AB5DD1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  <w:i/>
          <w:iCs/>
        </w:rPr>
        <w:t>No basta con listar las tecnologías — cada decisión responde a una restricción o requerimiento definido en el SRS IEEE 830-1998 del proyecto.</w:t>
      </w:r>
    </w:p>
    <w:p w14:paraId="0A3AE017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A5172A" w:rsidRPr="00302CA1" w14:paraId="6808CCDE" w14:textId="77777777" w:rsidTr="00302CA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7892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44F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Tecnología Elegida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AB76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Justificación Técnica</w:t>
            </w:r>
          </w:p>
        </w:tc>
      </w:tr>
      <w:tr w:rsidR="00A5172A" w:rsidRPr="00302CA1" w14:paraId="2EECA3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5C5B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Frontend Móvil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E4A1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Flutter + Dart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B89A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Framework multiplataforma que genera código nativo para Android 9.0+ e iOS 13.0+ desde una sola base de código (RNF: Portabilidad). Soporta modo offline con SQLite mediante el paquete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sqflite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, cumpliendo el requisito de persistencia local (SRS: Otros Requisitos).</w:t>
            </w:r>
          </w:p>
        </w:tc>
      </w:tr>
      <w:tr w:rsidR="00A5172A" w:rsidRPr="00302CA1" w14:paraId="60F6DD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9C8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086F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Node.js + Express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9444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Maneja eficientemente conexiones asíncronas simultáneas de MQTT y REST, siendo ligero y compatible con el Free Tier de Render. Su modelo de I/O no bloqueante es ideal para procesar telemetría continua de múltiples sensores.</w:t>
            </w:r>
          </w:p>
        </w:tc>
      </w:tr>
      <w:tr w:rsidR="00A5172A" w:rsidRPr="00302CA1" w14:paraId="0B3D091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A186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Base de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C7D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6628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Motor relacional robusto que soporta consultas complejas para el análisis histórico de DPV y regresión lineal de tendencias (RF-AP-02). Su compatibilidad con estándares SQL garantiza portabilidad entre proveedores de nube (RNF: Portabilidad).</w:t>
            </w:r>
          </w:p>
        </w:tc>
      </w:tr>
      <w:tr w:rsidR="00A5172A" w:rsidRPr="00302CA1" w14:paraId="349ABF8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807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Notificaciones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D39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Cloud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Messaging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(FCM)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D51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Servicio gratuito y confiable para enviar alertas proactivas al dispositivo móvil (RF-AP-04). Permite el envío de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payloads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JSON con prioridad alta, garantizando la entrega incluso con la app en segundo plano.</w:t>
            </w:r>
          </w:p>
        </w:tc>
      </w:tr>
      <w:tr w:rsidR="00A5172A" w:rsidRPr="00302CA1" w14:paraId="1FE1C4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AF6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Comunicación Sensores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C4D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MQTT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A3E8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Protocolo ligero de mensajería Pub/Sub diseñado para entornos IoT con bajo ancho de banda. Es más eficiente que HTTP para telemetría continua cada 15 minutos desde zonas rurales con conectividad limitada.</w:t>
            </w:r>
          </w:p>
        </w:tc>
      </w:tr>
      <w:tr w:rsidR="00A5172A" w:rsidRPr="00302CA1" w14:paraId="59B72A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D4C6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Infraestructura Nube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879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Render (Free Tier)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BFF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Plataforma de despliegue que soporta contenedores Docker con configuración mínima. Permite despliegue gratuito del backend Node.js respetando la restricción de presupuesto del proyecto académico.</w:t>
            </w:r>
          </w:p>
        </w:tc>
      </w:tr>
      <w:tr w:rsidR="00A5172A" w:rsidRPr="00302CA1" w14:paraId="26BEC8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BE91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Contenedores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A5D3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Docker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981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Garantiza que el 100% de la lógica del backend sea portable entre proveedores de nube sin cambios en el código (RNF: Independencia del Servidor).</w:t>
            </w:r>
          </w:p>
        </w:tc>
      </w:tr>
      <w:tr w:rsidR="00A5172A" w:rsidRPr="00302CA1" w14:paraId="2D889B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8EAC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Seguridad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0312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JWT + HTTPS/TLS 1.2 + SHA-256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B848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Cumple con el requerimiento RF-SEC-01: autenticación segura con tokens de sesión, comunicaciones cifradas y almacenamiento seguro de contraseñas mediante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hashing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con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salt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B1774D1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lastRenderedPageBreak/>
        <w:t>4. Decisiones de Diseño Clave (</w:t>
      </w:r>
      <w:proofErr w:type="spellStart"/>
      <w:r w:rsidRPr="00302CA1">
        <w:rPr>
          <w:rFonts w:ascii="Times New Roman" w:hAnsi="Times New Roman" w:cs="Times New Roman"/>
          <w:color w:val="156082" w:themeColor="accent1"/>
        </w:rPr>
        <w:t>Trade-offs</w:t>
      </w:r>
      <w:proofErr w:type="spellEnd"/>
      <w:r w:rsidRPr="00302CA1">
        <w:rPr>
          <w:rFonts w:ascii="Times New Roman" w:hAnsi="Times New Roman" w:cs="Times New Roman"/>
          <w:color w:val="156082" w:themeColor="accent1"/>
        </w:rPr>
        <w:t>)</w:t>
      </w:r>
    </w:p>
    <w:p w14:paraId="7DE959BA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Esta sección documenta el pensamiento crítico detrás de las decisiones arquitectónicas más importantes, mostrando qué alternativas se consideraron y por qué se descartaron.</w:t>
      </w:r>
    </w:p>
    <w:p w14:paraId="7C2432AC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13B8E54D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4.1 Offline-First en el Móvil</w:t>
      </w:r>
    </w:p>
    <w:p w14:paraId="37417558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Decisión: Se implementa persistencia local con SQLite (paquete </w:t>
      </w:r>
      <w:proofErr w:type="spellStart"/>
      <w:r w:rsidRPr="00302CA1">
        <w:rPr>
          <w:rFonts w:ascii="Times New Roman" w:hAnsi="Times New Roman" w:cs="Times New Roman"/>
        </w:rPr>
        <w:t>sqflite</w:t>
      </w:r>
      <w:proofErr w:type="spellEnd"/>
      <w:r w:rsidRPr="00302CA1">
        <w:rPr>
          <w:rFonts w:ascii="Times New Roman" w:hAnsi="Times New Roman" w:cs="Times New Roman"/>
        </w:rPr>
        <w:t xml:space="preserve"> de Flutter) en el dispositivo móvil.</w:t>
      </w:r>
    </w:p>
    <w:p w14:paraId="653F778D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Problema que resuelve: Los agricultores operan en zonas rurales con conectividad intermitente. Si la app requiere internet constante, pierde su utilidad en el campo.</w:t>
      </w:r>
    </w:p>
    <w:p w14:paraId="4EDA3A1B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Implementación: La app almacena la última recomendación generada y los últimos 10 registros de DPV calculados. Al recuperar la conectividad, sincroniza automáticamente los logs sin pérdida de </w:t>
      </w:r>
      <w:proofErr w:type="spellStart"/>
      <w:r w:rsidRPr="00302CA1">
        <w:rPr>
          <w:rFonts w:ascii="Times New Roman" w:hAnsi="Times New Roman" w:cs="Times New Roman"/>
        </w:rPr>
        <w:t>timestamps</w:t>
      </w:r>
      <w:proofErr w:type="spellEnd"/>
      <w:r w:rsidRPr="00302CA1">
        <w:rPr>
          <w:rFonts w:ascii="Times New Roman" w:hAnsi="Times New Roman" w:cs="Times New Roman"/>
        </w:rPr>
        <w:t>.</w:t>
      </w:r>
    </w:p>
    <w:p w14:paraId="24F40E81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Alternativa descartada: Depender exclusivamente de la nube implicaría que el agricultor no podría consultar el estado de su cultivo durante cortes de señal, que son frecuentes en zonas rurales de Colombia y México.</w:t>
      </w:r>
    </w:p>
    <w:p w14:paraId="41DD2588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5BF5B4DC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4.2 Cálculo del DPV en el Backend, no en el Móvil</w:t>
      </w:r>
    </w:p>
    <w:p w14:paraId="7C284FAF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Decisión: El cálculo del Déficit de Presión de Vapor (DPV) y la detección de tendencias de estrés se ejecutan en el servidor Node.js, no en el dispositivo móvil.</w:t>
      </w:r>
    </w:p>
    <w:p w14:paraId="3185DEC4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Problema que resuelve: Los celulares de agricultores pequeños suelen tener hardware limitado (RAM &lt; 2GB). Centralizar la lógica en el backend garantiza consistencia en los resultados y no depende de la potencia del dispositivo del usuario.</w:t>
      </w:r>
    </w:p>
    <w:p w14:paraId="77BFD825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Beneficio adicional: Permite actualizar los modelos predictivos sin que el usuario tenga que actualizar la aplicación.</w:t>
      </w:r>
    </w:p>
    <w:p w14:paraId="15D40692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Alternativa descartada: Calcular el DPV en el móvil ahorraría latencia de red, pero acoplaría la lógica de negocio a la capa de presentación, violando el principio de separación de capas.</w:t>
      </w:r>
    </w:p>
    <w:p w14:paraId="020CBDB9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3DD71BE7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4.3 Seguridad: JWT + HTTPS</w:t>
      </w:r>
    </w:p>
    <w:p w14:paraId="00564185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Decisión: Se usa autenticación mediante JSON Web Tokens (JWT) con expiración definida y comunicaciones bajo HTTPS/TLS 1.2.</w:t>
      </w:r>
    </w:p>
    <w:p w14:paraId="081C3235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Problema que resuelve: Los datos de producción agrícola son sensibles. Un agricultor necesita garantía de que nadie más puede ver o modificar los datos de su invernadero (RF-SEC-01).</w:t>
      </w:r>
    </w:p>
    <w:p w14:paraId="3CBED926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Implementación: Contraseñas almacenadas con SHA-256 + </w:t>
      </w:r>
      <w:proofErr w:type="spellStart"/>
      <w:r w:rsidRPr="00302CA1">
        <w:rPr>
          <w:rFonts w:ascii="Times New Roman" w:hAnsi="Times New Roman" w:cs="Times New Roman"/>
        </w:rPr>
        <w:t>salt</w:t>
      </w:r>
      <w:proofErr w:type="spellEnd"/>
      <w:r w:rsidRPr="00302CA1">
        <w:rPr>
          <w:rFonts w:ascii="Times New Roman" w:hAnsi="Times New Roman" w:cs="Times New Roman"/>
        </w:rPr>
        <w:t>. Tokens almacenados en Secure Storage del dispositivo. Bloqueo de cuenta tras 5 intentos fallidos por 15 minutos.</w:t>
      </w:r>
    </w:p>
    <w:p w14:paraId="009D4A03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Alternativa descartada: Autenticación simple por sesión (cookies) es menos segura en aplicaciones móviles y no escala bien para una futura arquitectura de microservicios.</w:t>
      </w:r>
    </w:p>
    <w:p w14:paraId="2D2CF6A9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30FF7342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4.4 Sistema Semafórico como Interfaz Principal</w:t>
      </w:r>
    </w:p>
    <w:p w14:paraId="52F5835B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Decisión: El dashboard principal usa un componente visual de tres colores (Verde/Amarillo/Rojo) como indicador central del estado del cultivo.</w:t>
      </w:r>
    </w:p>
    <w:p w14:paraId="2FBD0A1F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lastRenderedPageBreak/>
        <w:t>Problema que resuelve: Los agricultores objetivo tienen formación básica o técnica. Mostrar valores numéricos como 'DPV: 1.8 kPa' genera sobrecarga cognitiva y no indica qué hacer.</w:t>
      </w:r>
    </w:p>
    <w:p w14:paraId="023A1125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Principio aplicado: 'Cero Interpretación Técnica' — el usuario debe entender el estado de su cultivo de un vistazo, sin necesidad de formación técnica.</w:t>
      </w:r>
    </w:p>
    <w:p w14:paraId="08B06FAB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Alternativa descartada: Mostrar solo gráficas de líneas con valores numéricos es más informativo para expertos, pero viola el principio de diseño centrado en el usuario agrícola definido en el SRS.</w:t>
      </w:r>
    </w:p>
    <w:p w14:paraId="73B8A193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74F9B5C3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5. Infraestructura y Despliegue</w:t>
      </w:r>
    </w:p>
    <w:p w14:paraId="2ABEE1FE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5.1 Entorno de Producción</w:t>
      </w:r>
    </w:p>
    <w:p w14:paraId="77F09354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El sistema se despliega en la nube utilizando Render como proveedor principal, aprovechando su capa gratuita (Free Tier) para respetar las restricciones presupuestarias del proyecto académico.</w:t>
      </w:r>
    </w:p>
    <w:p w14:paraId="6350F759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A5172A" w:rsidRPr="00302CA1" w14:paraId="71B997F4" w14:textId="77777777" w:rsidTr="00302CA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F8A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316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Plataforma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22B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</w:tr>
      <w:tr w:rsidR="00A5172A" w:rsidRPr="00302CA1" w14:paraId="2495EB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700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Backend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07F9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Render (Free Tier)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BB4A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Contenedor Docker con Node.js + Express. Expone endpoints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RESTful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bajo HTTPS.</w:t>
            </w:r>
          </w:p>
        </w:tc>
      </w:tr>
      <w:tr w:rsidR="00A5172A" w:rsidRPr="00302CA1" w14:paraId="2FBC84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18CD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Base de 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364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Render PostgreSQL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3344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Instancia gestionada de PostgreSQL. Cifrado TLS 1.2 en tránsito.</w:t>
            </w:r>
          </w:p>
        </w:tc>
      </w:tr>
      <w:tr w:rsidR="00A5172A" w:rsidRPr="00302CA1" w14:paraId="1D2B98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68E4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Notificaciones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F460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Cloud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Messaging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0953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Servicio de Google para alertas push. Gratuito sin límite de dispositivos.</w:t>
            </w:r>
          </w:p>
        </w:tc>
      </w:tr>
      <w:tr w:rsidR="00A5172A" w:rsidRPr="00302CA1" w14:paraId="4ED2E1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282B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App Móvil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CEF8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Android (APK directo)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AF4C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Distribución inicial como APK firmado para Android 9.0+. Escalable a Google Play.</w:t>
            </w:r>
          </w:p>
        </w:tc>
      </w:tr>
      <w:tr w:rsidR="00A5172A" w:rsidRPr="00302CA1" w14:paraId="1BA985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C0BE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Broker MQTT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F1E5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Backend propio /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HiveMQ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Free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B2DD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Broker para recepción de telemetría de sensores IoT.</w:t>
            </w:r>
          </w:p>
        </w:tc>
      </w:tr>
    </w:tbl>
    <w:p w14:paraId="517368B3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538475C4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5.2 Proceso de Despliegue</w:t>
      </w:r>
    </w:p>
    <w:p w14:paraId="1BA6B8C5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El backend se empaqueta en un contenedor Docker para garantizar portabilidad (mismo entorno en desarrollo y producción).</w:t>
      </w:r>
    </w:p>
    <w:p w14:paraId="660B2BDD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Render detecta automáticamente el </w:t>
      </w:r>
      <w:proofErr w:type="spellStart"/>
      <w:r w:rsidRPr="00302CA1">
        <w:rPr>
          <w:rFonts w:ascii="Times New Roman" w:hAnsi="Times New Roman" w:cs="Times New Roman"/>
        </w:rPr>
        <w:t>Dockerfile</w:t>
      </w:r>
      <w:proofErr w:type="spellEnd"/>
      <w:r w:rsidRPr="00302CA1">
        <w:rPr>
          <w:rFonts w:ascii="Times New Roman" w:hAnsi="Times New Roman" w:cs="Times New Roman"/>
        </w:rPr>
        <w:t xml:space="preserve"> y despliega el servicio en cada push al repositorio GitHub.</w:t>
      </w:r>
    </w:p>
    <w:p w14:paraId="559EB65E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Las variables de entorno sensibles (credenciales de base de datos, clave JWT, token FCM) se configuran en el panel de Render, nunca en el código fuente.</w:t>
      </w:r>
    </w:p>
    <w:p w14:paraId="44C7225E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La base de datos PostgreSQL se provisiona en Render con </w:t>
      </w:r>
      <w:proofErr w:type="spellStart"/>
      <w:r w:rsidRPr="00302CA1">
        <w:rPr>
          <w:rFonts w:ascii="Times New Roman" w:hAnsi="Times New Roman" w:cs="Times New Roman"/>
        </w:rPr>
        <w:t>backups</w:t>
      </w:r>
      <w:proofErr w:type="spellEnd"/>
      <w:r w:rsidRPr="00302CA1">
        <w:rPr>
          <w:rFonts w:ascii="Times New Roman" w:hAnsi="Times New Roman" w:cs="Times New Roman"/>
        </w:rPr>
        <w:t xml:space="preserve"> automáticos diarios.</w:t>
      </w:r>
    </w:p>
    <w:p w14:paraId="267E5168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5705D3C7" w14:textId="77777777" w:rsidR="00A5172A" w:rsidRPr="00302CA1" w:rsidRDefault="00000000">
      <w:pPr>
        <w:pStyle w:val="Heading2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5.3 Disponibilidad y Rendimiento</w:t>
      </w:r>
    </w:p>
    <w:p w14:paraId="159A60B2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302CA1">
        <w:rPr>
          <w:rFonts w:ascii="Times New Roman" w:hAnsi="Times New Roman" w:cs="Times New Roman"/>
        </w:rPr>
        <w:t>Uptime</w:t>
      </w:r>
      <w:proofErr w:type="spellEnd"/>
      <w:r w:rsidRPr="00302CA1">
        <w:rPr>
          <w:rFonts w:ascii="Times New Roman" w:hAnsi="Times New Roman" w:cs="Times New Roman"/>
        </w:rPr>
        <w:t xml:space="preserve"> objetivo: 99.5% anual (RNF: Disponibilidad).</w:t>
      </w:r>
    </w:p>
    <w:p w14:paraId="5E7C599D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Tiempo de respuesta API: 95% de peticiones respondidas en menos de 500 ms (RNF: Rendimiento).</w:t>
      </w:r>
    </w:p>
    <w:p w14:paraId="6386CAC7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lastRenderedPageBreak/>
        <w:t>Latencia de cálculo DPV: máximo 2 segundos desde recepción del paquete JSON.</w:t>
      </w:r>
    </w:p>
    <w:p w14:paraId="451E1FF7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Mantenimientos programados: entre 00:00 y 04:00 horas, notificados con 24 horas de antelación.</w:t>
      </w:r>
    </w:p>
    <w:p w14:paraId="2FBD213F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79C6A285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6. Referencia a Diagramas</w:t>
      </w:r>
    </w:p>
    <w:p w14:paraId="5455C047" w14:textId="77777777" w:rsidR="00A5172A" w:rsidRPr="00302CA1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Los diagramas visuales que complementan este documento se encuentran en la carpeta 1_diagramas/ del repositorio del proyecto. A continuación se detalla qué muestra cada uno:</w:t>
      </w:r>
    </w:p>
    <w:p w14:paraId="78BE3649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2442"/>
        <w:gridCol w:w="4250"/>
      </w:tblGrid>
      <w:tr w:rsidR="00A5172A" w:rsidRPr="00302CA1" w14:paraId="6A1E5BCB" w14:textId="77777777" w:rsidTr="00234ED7"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8E33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01CA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 de Diagrama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4BE4" w14:textId="77777777" w:rsidR="00A5172A" w:rsidRPr="00302CA1" w:rsidRDefault="00000000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Qué muestra</w:t>
            </w:r>
          </w:p>
        </w:tc>
      </w:tr>
      <w:tr w:rsidR="00234ED7" w:rsidRPr="00302CA1" w14:paraId="4DABB633" w14:textId="77777777" w:rsidTr="00234ED7"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4C11" w14:textId="1ECFBB06" w:rsidR="00234ED7" w:rsidRPr="00302CA1" w:rsidRDefault="00234ED7" w:rsidP="00234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Modelo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_de_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Dominio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.png</w:t>
            </w:r>
          </w:p>
        </w:tc>
        <w:tc>
          <w:tcPr>
            <w:tcW w:w="2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2C34" w14:textId="165886F2" w:rsidR="00234ED7" w:rsidRPr="00302CA1" w:rsidRDefault="00234ED7" w:rsidP="00234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Diagrama 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Dominio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7C77" w14:textId="545941DA" w:rsidR="00234ED7" w:rsidRPr="00302CA1" w:rsidRDefault="00234ED7" w:rsidP="00234E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Las </w:t>
            </w:r>
            <w:r w:rsidR="00EA581A">
              <w:rPr>
                <w:rFonts w:ascii="Times New Roman" w:hAnsi="Times New Roman" w:cs="Times New Roman"/>
                <w:sz w:val="20"/>
                <w:szCs w:val="20"/>
              </w:rPr>
              <w:t>relaciones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entre l</w:t>
            </w:r>
            <w:r w:rsidR="00EA581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s </w:t>
            </w:r>
            <w:r w:rsidR="00EA581A">
              <w:rPr>
                <w:rFonts w:ascii="Times New Roman" w:hAnsi="Times New Roman" w:cs="Times New Roman"/>
                <w:sz w:val="20"/>
                <w:szCs w:val="20"/>
              </w:rPr>
              <w:t>entidades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A581A">
              <w:rPr>
                <w:rFonts w:ascii="Times New Roman" w:hAnsi="Times New Roman" w:cs="Times New Roman"/>
                <w:sz w:val="20"/>
                <w:szCs w:val="20"/>
              </w:rPr>
              <w:t>de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l sistema</w:t>
            </w:r>
            <w:r w:rsidR="00EA581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34ED7" w:rsidRPr="00302CA1" w14:paraId="1CBE8F53" w14:textId="77777777" w:rsidTr="00234ED7"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5F3A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Diagrama_Componentes.png</w:t>
            </w:r>
          </w:p>
        </w:tc>
        <w:tc>
          <w:tcPr>
            <w:tcW w:w="2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FDCE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Diagrama de Componentes UML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711E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Los módulos internos del sistema: App Flutter, Backend Node.js, Base de datos PostgreSQL, Broker MQTT y </w:t>
            </w:r>
            <w:proofErr w:type="spellStart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FCM, con sus interfaces de comunicación.</w:t>
            </w:r>
          </w:p>
        </w:tc>
      </w:tr>
      <w:tr w:rsidR="00234ED7" w:rsidRPr="00302CA1" w14:paraId="661FF332" w14:textId="77777777" w:rsidTr="00234ED7"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DB4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Diagrama_Despliegue.png</w:t>
            </w:r>
          </w:p>
        </w:tc>
        <w:tc>
          <w:tcPr>
            <w:tcW w:w="2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4854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Diagrama de Despliegue UML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949B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Los nodos físicos: dispositivo móvil Android, servidor Render en la nube, nodos sensores ESP32, y sus conexiones de red (HTTPS, MQTT).</w:t>
            </w:r>
          </w:p>
        </w:tc>
      </w:tr>
      <w:tr w:rsidR="00234ED7" w:rsidRPr="00302CA1" w14:paraId="50E083AB" w14:textId="77777777" w:rsidTr="00234ED7"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ACCA" w14:textId="355CD136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ER.png</w:t>
            </w:r>
          </w:p>
        </w:tc>
        <w:tc>
          <w:tcPr>
            <w:tcW w:w="2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A33E" w14:textId="1A76767F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Modelo</w:t>
            </w: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 xml:space="preserve"> Entidad-Relación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3DB1" w14:textId="77777777" w:rsidR="00234ED7" w:rsidRPr="00302CA1" w:rsidRDefault="00234ED7" w:rsidP="00234ED7">
            <w:pPr>
              <w:rPr>
                <w:rFonts w:ascii="Times New Roman" w:hAnsi="Times New Roman" w:cs="Times New Roman"/>
              </w:rPr>
            </w:pPr>
            <w:r w:rsidRPr="00302CA1">
              <w:rPr>
                <w:rFonts w:ascii="Times New Roman" w:hAnsi="Times New Roman" w:cs="Times New Roman"/>
                <w:sz w:val="20"/>
                <w:szCs w:val="20"/>
              </w:rPr>
              <w:t>El esquema de la base de datos PostgreSQL con tablas: Usuarios, Sensores, Mediciones, Alertas y Configuracion_Cultivo.</w:t>
            </w:r>
          </w:p>
        </w:tc>
      </w:tr>
    </w:tbl>
    <w:p w14:paraId="57404729" w14:textId="77777777" w:rsidR="00A5172A" w:rsidRPr="00302CA1" w:rsidRDefault="00A5172A">
      <w:pPr>
        <w:spacing w:before="80" w:after="80"/>
        <w:rPr>
          <w:rFonts w:ascii="Times New Roman" w:hAnsi="Times New Roman" w:cs="Times New Roman"/>
        </w:rPr>
      </w:pPr>
    </w:p>
    <w:p w14:paraId="353539F9" w14:textId="77777777" w:rsidR="00A5172A" w:rsidRPr="00302CA1" w:rsidRDefault="00000000">
      <w:pPr>
        <w:pStyle w:val="Heading1"/>
        <w:rPr>
          <w:rFonts w:ascii="Times New Roman" w:hAnsi="Times New Roman" w:cs="Times New Roman"/>
          <w:color w:val="156082" w:themeColor="accent1"/>
        </w:rPr>
      </w:pPr>
      <w:r w:rsidRPr="00302CA1">
        <w:rPr>
          <w:rFonts w:ascii="Times New Roman" w:hAnsi="Times New Roman" w:cs="Times New Roman"/>
          <w:color w:val="156082" w:themeColor="accent1"/>
        </w:rPr>
        <w:t>7. Conclusión</w:t>
      </w:r>
    </w:p>
    <w:p w14:paraId="1436CBCC" w14:textId="06E543FD" w:rsidR="00B146CC" w:rsidRPr="00302CA1" w:rsidRDefault="00000000" w:rsidP="00B146CC">
      <w:pPr>
        <w:spacing w:before="80" w:after="24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La arquitectura de AgroSenS fue diseñada bajo tres principios fundamentales que responden directamente a las necesidades del agricultor latinoamericano:</w:t>
      </w:r>
    </w:p>
    <w:p w14:paraId="26A45528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 xml:space="preserve">Accesibilidad: Flutter permite una sola base de código para Android </w:t>
      </w:r>
      <w:proofErr w:type="gramStart"/>
      <w:r w:rsidRPr="00302CA1">
        <w:rPr>
          <w:rFonts w:ascii="Times New Roman" w:hAnsi="Times New Roman" w:cs="Times New Roman"/>
        </w:rPr>
        <w:t>e</w:t>
      </w:r>
      <w:proofErr w:type="gramEnd"/>
      <w:r w:rsidRPr="00302CA1">
        <w:rPr>
          <w:rFonts w:ascii="Times New Roman" w:hAnsi="Times New Roman" w:cs="Times New Roman"/>
        </w:rPr>
        <w:t xml:space="preserve"> iOS, reduciendo la barrera de adopción. El diseño Offline-First garantiza funcionalidad sin internet constante.</w:t>
      </w:r>
    </w:p>
    <w:p w14:paraId="0963A166" w14:textId="77777777" w:rsidR="00A5172A" w:rsidRPr="00302CA1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Escalabilidad: La separación en capas (Presentación / Lógica / Datos) y el uso de Docker permiten evolucionar cada componente de forma independiente sin afectar al resto del sistema.</w:t>
      </w:r>
    </w:p>
    <w:p w14:paraId="36E5B6EB" w14:textId="413F2F9B" w:rsidR="00302CA1" w:rsidRPr="00302CA1" w:rsidRDefault="00000000" w:rsidP="00302CA1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Simplicidad operativa: El sistema semafórico y las recomendaciones en lenguaje natural transforman datos técnicos complejos (DPV, regresión lineal) en acciones comprensibles para un agricultor sin formación técnica.</w:t>
      </w:r>
    </w:p>
    <w:p w14:paraId="7B1594BC" w14:textId="77777777" w:rsidR="00B146CC" w:rsidRDefault="00B146CC" w:rsidP="00B146CC">
      <w:pPr>
        <w:spacing w:before="80"/>
        <w:rPr>
          <w:rFonts w:ascii="Times New Roman" w:hAnsi="Times New Roman" w:cs="Times New Roman"/>
        </w:rPr>
      </w:pPr>
    </w:p>
    <w:p w14:paraId="0BDAD193" w14:textId="0F70F28C" w:rsidR="00A5172A" w:rsidRDefault="00000000">
      <w:pPr>
        <w:spacing w:before="80" w:after="80"/>
        <w:rPr>
          <w:rFonts w:ascii="Times New Roman" w:hAnsi="Times New Roman" w:cs="Times New Roman"/>
        </w:rPr>
      </w:pPr>
      <w:r w:rsidRPr="00302CA1">
        <w:rPr>
          <w:rFonts w:ascii="Times New Roman" w:hAnsi="Times New Roman" w:cs="Times New Roman"/>
        </w:rPr>
        <w:t>Esta arquitectura no es un ejercicio académico aislado — es una respuesta directa a la brecha entre la generación de datos y su transformación en decisiones accionables que limita la competitividad de los pequeños productores de hortalizas en Latinoamérica.</w:t>
      </w:r>
    </w:p>
    <w:p w14:paraId="041E56F7" w14:textId="77777777" w:rsidR="00EA581A" w:rsidRDefault="00EA581A">
      <w:pPr>
        <w:spacing w:before="80" w:after="80"/>
        <w:rPr>
          <w:rFonts w:ascii="Times New Roman" w:hAnsi="Times New Roman" w:cs="Times New Roman"/>
        </w:rPr>
      </w:pPr>
    </w:p>
    <w:p w14:paraId="7557BC40" w14:textId="77777777" w:rsidR="00EA581A" w:rsidRDefault="00EA581A">
      <w:pPr>
        <w:spacing w:before="80" w:after="80"/>
        <w:rPr>
          <w:rFonts w:ascii="Times New Roman" w:hAnsi="Times New Roman" w:cs="Times New Roman"/>
        </w:rPr>
      </w:pPr>
    </w:p>
    <w:p w14:paraId="5973D38D" w14:textId="4B879F5D" w:rsidR="00B146CC" w:rsidRPr="00B146CC" w:rsidRDefault="00000000" w:rsidP="00B146CC">
      <w:pPr>
        <w:spacing w:before="4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  <w:r w:rsidRPr="00302CA1">
        <w:rPr>
          <w:rFonts w:ascii="Times New Roman" w:hAnsi="Times New Roman" w:cs="Times New Roman"/>
          <w:i/>
          <w:iCs/>
          <w:color w:val="888888"/>
          <w:sz w:val="20"/>
          <w:szCs w:val="20"/>
        </w:rPr>
        <w:t>— Fin del Documento —</w:t>
      </w:r>
    </w:p>
    <w:sectPr w:rsidR="00B146CC" w:rsidRPr="00B146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434C" w14:textId="77777777" w:rsidR="003528E3" w:rsidRDefault="003528E3" w:rsidP="00302CA1">
      <w:r>
        <w:separator/>
      </w:r>
    </w:p>
  </w:endnote>
  <w:endnote w:type="continuationSeparator" w:id="0">
    <w:p w14:paraId="154E8B2C" w14:textId="77777777" w:rsidR="003528E3" w:rsidRDefault="003528E3" w:rsidP="0030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7363" w14:textId="77777777" w:rsidR="003528E3" w:rsidRDefault="003528E3" w:rsidP="00302CA1">
      <w:r>
        <w:separator/>
      </w:r>
    </w:p>
  </w:footnote>
  <w:footnote w:type="continuationSeparator" w:id="0">
    <w:p w14:paraId="199D0AE4" w14:textId="77777777" w:rsidR="003528E3" w:rsidRDefault="003528E3" w:rsidP="00302C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2FD8"/>
    <w:multiLevelType w:val="hybridMultilevel"/>
    <w:tmpl w:val="59A0B722"/>
    <w:lvl w:ilvl="0" w:tplc="07BC2B0E">
      <w:start w:val="1"/>
      <w:numFmt w:val="bullet"/>
      <w:lvlText w:val="•"/>
      <w:lvlJc w:val="left"/>
      <w:pPr>
        <w:ind w:left="720" w:hanging="360"/>
      </w:pPr>
    </w:lvl>
    <w:lvl w:ilvl="1" w:tplc="11F4072C">
      <w:numFmt w:val="decimal"/>
      <w:lvlText w:val=""/>
      <w:lvlJc w:val="left"/>
    </w:lvl>
    <w:lvl w:ilvl="2" w:tplc="67FC8944">
      <w:numFmt w:val="decimal"/>
      <w:lvlText w:val=""/>
      <w:lvlJc w:val="left"/>
    </w:lvl>
    <w:lvl w:ilvl="3" w:tplc="60D09C36">
      <w:numFmt w:val="decimal"/>
      <w:lvlText w:val=""/>
      <w:lvlJc w:val="left"/>
    </w:lvl>
    <w:lvl w:ilvl="4" w:tplc="38D4ABE8">
      <w:numFmt w:val="decimal"/>
      <w:lvlText w:val=""/>
      <w:lvlJc w:val="left"/>
    </w:lvl>
    <w:lvl w:ilvl="5" w:tplc="5E72C79E">
      <w:numFmt w:val="decimal"/>
      <w:lvlText w:val=""/>
      <w:lvlJc w:val="left"/>
    </w:lvl>
    <w:lvl w:ilvl="6" w:tplc="A1BEA506">
      <w:numFmt w:val="decimal"/>
      <w:lvlText w:val=""/>
      <w:lvlJc w:val="left"/>
    </w:lvl>
    <w:lvl w:ilvl="7" w:tplc="6288518A">
      <w:numFmt w:val="decimal"/>
      <w:lvlText w:val=""/>
      <w:lvlJc w:val="left"/>
    </w:lvl>
    <w:lvl w:ilvl="8" w:tplc="9A9A6C80">
      <w:numFmt w:val="decimal"/>
      <w:lvlText w:val=""/>
      <w:lvlJc w:val="left"/>
    </w:lvl>
  </w:abstractNum>
  <w:abstractNum w:abstractNumId="1" w15:restartNumberingAfterBreak="0">
    <w:nsid w:val="3EA87CCE"/>
    <w:multiLevelType w:val="hybridMultilevel"/>
    <w:tmpl w:val="1002A044"/>
    <w:lvl w:ilvl="0" w:tplc="E66A24EA">
      <w:start w:val="1"/>
      <w:numFmt w:val="bullet"/>
      <w:lvlText w:val="●"/>
      <w:lvlJc w:val="left"/>
      <w:pPr>
        <w:ind w:left="720" w:hanging="360"/>
      </w:pPr>
    </w:lvl>
    <w:lvl w:ilvl="1" w:tplc="A15E0BB6">
      <w:start w:val="1"/>
      <w:numFmt w:val="bullet"/>
      <w:lvlText w:val="○"/>
      <w:lvlJc w:val="left"/>
      <w:pPr>
        <w:ind w:left="1440" w:hanging="360"/>
      </w:pPr>
    </w:lvl>
    <w:lvl w:ilvl="2" w:tplc="B420D250">
      <w:start w:val="1"/>
      <w:numFmt w:val="bullet"/>
      <w:lvlText w:val="■"/>
      <w:lvlJc w:val="left"/>
      <w:pPr>
        <w:ind w:left="2160" w:hanging="360"/>
      </w:pPr>
    </w:lvl>
    <w:lvl w:ilvl="3" w:tplc="DE9A7176">
      <w:start w:val="1"/>
      <w:numFmt w:val="bullet"/>
      <w:lvlText w:val="●"/>
      <w:lvlJc w:val="left"/>
      <w:pPr>
        <w:ind w:left="2880" w:hanging="360"/>
      </w:pPr>
    </w:lvl>
    <w:lvl w:ilvl="4" w:tplc="456E22D8">
      <w:start w:val="1"/>
      <w:numFmt w:val="bullet"/>
      <w:lvlText w:val="○"/>
      <w:lvlJc w:val="left"/>
      <w:pPr>
        <w:ind w:left="3600" w:hanging="360"/>
      </w:pPr>
    </w:lvl>
    <w:lvl w:ilvl="5" w:tplc="FA16DC58">
      <w:start w:val="1"/>
      <w:numFmt w:val="bullet"/>
      <w:lvlText w:val="■"/>
      <w:lvlJc w:val="left"/>
      <w:pPr>
        <w:ind w:left="4320" w:hanging="360"/>
      </w:pPr>
    </w:lvl>
    <w:lvl w:ilvl="6" w:tplc="D3003B66">
      <w:start w:val="1"/>
      <w:numFmt w:val="bullet"/>
      <w:lvlText w:val="●"/>
      <w:lvlJc w:val="left"/>
      <w:pPr>
        <w:ind w:left="5040" w:hanging="360"/>
      </w:pPr>
    </w:lvl>
    <w:lvl w:ilvl="7" w:tplc="0C2A1116">
      <w:start w:val="1"/>
      <w:numFmt w:val="bullet"/>
      <w:lvlText w:val="●"/>
      <w:lvlJc w:val="left"/>
      <w:pPr>
        <w:ind w:left="5760" w:hanging="360"/>
      </w:pPr>
    </w:lvl>
    <w:lvl w:ilvl="8" w:tplc="FDD0ACA0">
      <w:start w:val="1"/>
      <w:numFmt w:val="bullet"/>
      <w:lvlText w:val="●"/>
      <w:lvlJc w:val="left"/>
      <w:pPr>
        <w:ind w:left="6480" w:hanging="360"/>
      </w:pPr>
    </w:lvl>
  </w:abstractNum>
  <w:num w:numId="1" w16cid:durableId="1502355590">
    <w:abstractNumId w:val="1"/>
    <w:lvlOverride w:ilvl="0">
      <w:startOverride w:val="1"/>
    </w:lvlOverride>
  </w:num>
  <w:num w:numId="2" w16cid:durableId="591355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72A"/>
    <w:rsid w:val="00034CAB"/>
    <w:rsid w:val="00115954"/>
    <w:rsid w:val="00120942"/>
    <w:rsid w:val="00234ED7"/>
    <w:rsid w:val="002F41F4"/>
    <w:rsid w:val="00302CA1"/>
    <w:rsid w:val="003528E3"/>
    <w:rsid w:val="003E0E6B"/>
    <w:rsid w:val="00524E81"/>
    <w:rsid w:val="00A5172A"/>
    <w:rsid w:val="00B146CC"/>
    <w:rsid w:val="00D22763"/>
    <w:rsid w:val="00DC214B"/>
    <w:rsid w:val="00E660C5"/>
    <w:rsid w:val="00EA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1DC8"/>
  <w15:docId w15:val="{3A80D9A2-4CE4-4D65-9F41-0D38B65F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5E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CA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CA1"/>
  </w:style>
  <w:style w:type="paragraph" w:styleId="Footer">
    <w:name w:val="footer"/>
    <w:basedOn w:val="Normal"/>
    <w:link w:val="FooterChar"/>
    <w:uiPriority w:val="99"/>
    <w:unhideWhenUsed/>
    <w:rsid w:val="00302CA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1798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Fernando Ortiz Vargas</cp:lastModifiedBy>
  <cp:revision>10</cp:revision>
  <dcterms:created xsi:type="dcterms:W3CDTF">2026-05-11T05:36:00Z</dcterms:created>
  <dcterms:modified xsi:type="dcterms:W3CDTF">2026-05-11T22:02:00Z</dcterms:modified>
</cp:coreProperties>
</file>