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40AC" w14:textId="77777777" w:rsidR="001277FD" w:rsidRPr="001277FD" w:rsidRDefault="001277FD" w:rsidP="001277FD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en-GB"/>
          <w14:ligatures w14:val="none"/>
        </w:rPr>
        <w:t>How a Lead Gets Scored</w:t>
      </w:r>
    </w:p>
    <w:p w14:paraId="6879CB1E" w14:textId="77777777" w:rsidR="001277FD" w:rsidRPr="001277FD" w:rsidRDefault="001277FD" w:rsidP="001277FD">
      <w:pPr>
        <w:shd w:val="clear" w:color="auto" w:fill="191A1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  <w:t>Step 1 — Lead comes in (two paths)</w:t>
      </w:r>
    </w:p>
    <w:p w14:paraId="2372266D" w14:textId="77777777" w:rsidR="001277FD" w:rsidRPr="001277FD" w:rsidRDefault="001277FD" w:rsidP="001277FD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b/>
          <w:bCs/>
          <w:color w:val="BFBFBF"/>
          <w:kern w:val="0"/>
          <w:lang w:eastAsia="en-GB"/>
          <w14:ligatures w14:val="none"/>
        </w:rPr>
        <w:t>Path A — Portal CSV upload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(</w:t>
      </w: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POST /portal/import-score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) The operator uploads a CSV file (e.g. </w:t>
      </w: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portal_leads_sample.csv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) via the UI. The file is parsed by </w:t>
      </w: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portal/ingest.py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, which flexibly maps column headers (it knows 40+ aliases), then constructs a </w:t>
      </w: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LeadRecord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for each row.</w:t>
      </w:r>
    </w:p>
    <w:p w14:paraId="6D38E5FB" w14:textId="77777777" w:rsidR="001277FD" w:rsidRPr="001277FD" w:rsidRDefault="001277FD" w:rsidP="001277FD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b/>
          <w:bCs/>
          <w:color w:val="BFBFBF"/>
          <w:kern w:val="0"/>
          <w:lang w:eastAsia="en-GB"/>
          <w14:ligatures w14:val="none"/>
        </w:rPr>
        <w:t>Path B — Direct API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(</w:t>
      </w: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POST /score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or </w:t>
      </w: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POST /score/batch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) A system sends a structured </w:t>
      </w: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LeadRecord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JSON payload directly. This is for programmatic integrations.</w:t>
      </w:r>
    </w:p>
    <w:p w14:paraId="3ADBCBD7" w14:textId="77777777" w:rsidR="001277FD" w:rsidRPr="001277FD" w:rsidRDefault="00BE2BCC" w:rsidP="001277F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BE2B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DB1C6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D27C21C" w14:textId="77777777" w:rsidR="001277FD" w:rsidRPr="001277FD" w:rsidRDefault="001277FD" w:rsidP="001277FD">
      <w:pPr>
        <w:shd w:val="clear" w:color="auto" w:fill="191A1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  <w:t>Step 2 — Feature engineering (</w:t>
      </w:r>
      <w:r w:rsidRPr="001277FD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:lang w:eastAsia="en-GB"/>
          <w14:ligatures w14:val="none"/>
        </w:rPr>
        <w:t>engine.py:_build_feature_vector</w:t>
      </w:r>
      <w:r w:rsidRPr="001277FD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  <w:t>)</w:t>
      </w:r>
    </w:p>
    <w:p w14:paraId="194E7F32" w14:textId="77777777" w:rsidR="001277FD" w:rsidRPr="001277FD" w:rsidRDefault="001277FD" w:rsidP="001277FD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>For each lead, 14 numeric features are computed (all 0–100):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2298"/>
        <w:gridCol w:w="4275"/>
      </w:tblGrid>
      <w:tr w:rsidR="001277FD" w:rsidRPr="001277FD" w14:paraId="100E5D92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25E87" w14:textId="77777777" w:rsidR="001277FD" w:rsidRPr="001277FD" w:rsidRDefault="001277FD" w:rsidP="001277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1582F" w14:textId="77777777" w:rsidR="001277FD" w:rsidRPr="001277FD" w:rsidRDefault="001277FD" w:rsidP="001277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What it measures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0AF36" w14:textId="77777777" w:rsidR="001277FD" w:rsidRPr="001277FD" w:rsidRDefault="001277FD" w:rsidP="001277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How it's computed</w:t>
            </w:r>
          </w:p>
        </w:tc>
      </w:tr>
      <w:tr w:rsidR="001277FD" w:rsidRPr="001277FD" w14:paraId="6484E4B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28714D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fit_score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F407C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Title + firmographic alignment to the campaign's ICP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A9A0A6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Weighted blend: authority (25%), industry match (20%), function match (20%), geography (15%), size (10%), seniority (10%)</w:t>
            </w:r>
          </w:p>
        </w:tc>
      </w:tr>
      <w:tr w:rsidR="001277FD" w:rsidRPr="001277FD" w14:paraId="1A45E8F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6DCE1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intent_score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947783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How actively the prospect is evaluating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992E9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Email engagement (60%) + content stage weight (20%) + buying group signal (20%)</w:t>
            </w:r>
          </w:p>
        </w:tc>
      </w:tr>
      <w:tr w:rsidR="001277FD" w:rsidRPr="001277FD" w14:paraId="7AAEBF2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05EF12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partner_signal_score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13BA4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Historical partner quality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49BB99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Average of partner's overall/client/vertical 6-month approval rates; 50 if unknown</w:t>
            </w:r>
          </w:p>
        </w:tc>
      </w:tr>
      <w:tr w:rsidR="001277FD" w:rsidRPr="001277FD" w14:paraId="2DA588E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96FC7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client_history_score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1E8F4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This client's acceptance pattern at this account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02B34E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client_acceptance_rate_6m × 100</w:t>
            </w: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; 50 if unknown</w:t>
            </w:r>
          </w:p>
        </w:tc>
      </w:tr>
      <w:tr w:rsidR="001277FD" w:rsidRPr="001277FD" w14:paraId="1CEC64D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830B3F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campaign_history_score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53423C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This campaign's prior approval rate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0C32C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history_approval_rate × 100</w:t>
            </w: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; 50 if unknown</w:t>
            </w:r>
          </w:p>
        </w:tc>
      </w:tr>
      <w:tr w:rsidR="001277FD" w:rsidRPr="001277FD" w14:paraId="4CAF9C2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E5A808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data_quality_score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6C1486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Completeness and validity of the lead record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5C1573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Starts at 100, penalized for generic email domain (-20), missing title (-15), unknown job function (-12), missing company size (-10), missing geography (-8)</w:t>
            </w:r>
          </w:p>
        </w:tc>
      </w:tr>
      <w:tr w:rsidR="001277FD" w:rsidRPr="001277FD" w14:paraId="3D38FE6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06EABA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icp_match_score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679187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Industry + geography + role match to campaign brief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46A51B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Average of three binary match signals × 100</w:t>
            </w:r>
          </w:p>
        </w:tc>
      </w:tr>
      <w:tr w:rsidR="001277FD" w:rsidRPr="001277FD" w14:paraId="71770F3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5CB4E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authority_score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D54726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Seniority and decision-making power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177882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Computed by </w:t>
            </w: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TitleNormalizer</w:t>
            </w: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 from job title; VP/C-suite = high</w:t>
            </w:r>
          </w:p>
        </w:tc>
      </w:tr>
      <w:tr w:rsidR="001277FD" w:rsidRPr="001277FD" w14:paraId="1E82EAC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903BF2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buying_group_score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8BA4F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Multi-stakeholder signal at the account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04B3A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Unique functions (35%) + persona completeness (25%) + journey stage (20%) + account acceptance rate (20%)</w:t>
            </w:r>
          </w:p>
        </w:tc>
      </w:tr>
      <w:tr w:rsidR="001277FD" w:rsidRPr="001277FD" w14:paraId="0FC937E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76A88B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unique_persona_count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2CAFD1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# distinct job functions approved at this account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1BE2B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Count of functions from </w:t>
            </w: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recent_personas</w:t>
            </w:r>
          </w:p>
        </w:tc>
      </w:tr>
      <w:tr w:rsidR="001277FD" w:rsidRPr="001277FD" w14:paraId="28F7693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72B9A4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late_stage_signal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4893CF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Content consumption stage (TOFU/MOFU/BOFU)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5B2DC3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stage_weight × 20</w:t>
            </w: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, capped at 100</w:t>
            </w:r>
          </w:p>
        </w:tc>
      </w:tr>
      <w:tr w:rsidR="001277FD" w:rsidRPr="001277FD" w14:paraId="60AA769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BE827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email_engagement_score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55E81A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Engagement depth across email events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B5EF4E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Sum of event weights × stage weight; email 2 clicks get 1.5× multiplier</w:t>
            </w:r>
          </w:p>
        </w:tc>
      </w:tr>
      <w:tr w:rsidR="001277FD" w:rsidRPr="001277FD" w14:paraId="5204AD9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93CD2F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lastRenderedPageBreak/>
              <w:t>second_touch_signal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332723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Whether a second email triggered engagement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16A38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Accumulated from email_number==2 events</w:t>
            </w:r>
          </w:p>
        </w:tc>
      </w:tr>
      <w:tr w:rsidR="001277FD" w:rsidRPr="001277FD" w14:paraId="19177A9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84BCD2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en-GB"/>
                <w14:ligatures w14:val="none"/>
              </w:rPr>
              <w:t>recency_score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4C8FE4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How recent the last engagement was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9023C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Exponential decay: 100 × e^(−ln2 × days / half_life); half-life = 21 days</w:t>
            </w:r>
          </w:p>
        </w:tc>
      </w:tr>
    </w:tbl>
    <w:p w14:paraId="34C593B8" w14:textId="77777777" w:rsidR="001277FD" w:rsidRPr="001277FD" w:rsidRDefault="00BE2BCC" w:rsidP="001277F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BE2B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C2071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AC0D688" w14:textId="77777777" w:rsidR="001277FD" w:rsidRPr="001277FD" w:rsidRDefault="001277FD" w:rsidP="001277FD">
      <w:pPr>
        <w:shd w:val="clear" w:color="auto" w:fill="191A1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  <w:t>Step 3 — Approval score prediction (</w:t>
      </w:r>
      <w:r w:rsidRPr="001277FD">
        <w:rPr>
          <w:rFonts w:ascii="Courier New" w:eastAsia="Times New Roman" w:hAnsi="Courier New" w:cs="Courier New"/>
          <w:b/>
          <w:bCs/>
          <w:color w:val="8C8C8C"/>
          <w:kern w:val="0"/>
          <w:shd w:val="clear" w:color="auto" w:fill="262626"/>
          <w:lang w:eastAsia="en-GB"/>
          <w14:ligatures w14:val="none"/>
        </w:rPr>
        <w:t>engine.py:_predict_approval</w:t>
      </w:r>
      <w:r w:rsidRPr="001277FD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  <w:t>)</w:t>
      </w:r>
    </w:p>
    <w:p w14:paraId="72F2ED54" w14:textId="77777777" w:rsidR="001277FD" w:rsidRPr="001277FD" w:rsidRDefault="001277FD" w:rsidP="001277FD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The 14 features go into the </w:t>
      </w:r>
      <w:r w:rsidRPr="001277FD">
        <w:rPr>
          <w:rFonts w:ascii="Segoe UI" w:eastAsia="Times New Roman" w:hAnsi="Segoe UI" w:cs="Segoe UI"/>
          <w:b/>
          <w:bCs/>
          <w:color w:val="BFBFBF"/>
          <w:kern w:val="0"/>
          <w:lang w:eastAsia="en-GB"/>
          <w14:ligatures w14:val="none"/>
        </w:rPr>
        <w:t>LightGBM model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(just promoted):</w:t>
      </w:r>
    </w:p>
    <w:p w14:paraId="6C87AC1E" w14:textId="77777777" w:rsidR="001277FD" w:rsidRPr="001277FD" w:rsidRDefault="001277FD" w:rsidP="001277FD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</w:pP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approval_score = LightGBM.predict_proba(feature_vector)[1] × 100</w:t>
      </w:r>
    </w:p>
    <w:p w14:paraId="2BE2FDCD" w14:textId="77777777" w:rsidR="001277FD" w:rsidRPr="001277FD" w:rsidRDefault="001277FD" w:rsidP="001277FD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The model outputs a probability (0.0–1.0) that the lead will be approved by the client. Multiplied by 100 → the </w:t>
      </w:r>
      <w:r w:rsidRPr="001277FD">
        <w:rPr>
          <w:rFonts w:ascii="Segoe UI" w:eastAsia="Times New Roman" w:hAnsi="Segoe UI" w:cs="Segoe UI"/>
          <w:b/>
          <w:bCs/>
          <w:color w:val="BFBFBF"/>
          <w:kern w:val="0"/>
          <w:lang w:eastAsia="en-GB"/>
          <w14:ligatures w14:val="none"/>
        </w:rPr>
        <w:t>approval_score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(0–100). This is a calibrated probability — 75 means ~75% chance of client acceptance.</w:t>
      </w:r>
    </w:p>
    <w:p w14:paraId="3E2F6189" w14:textId="77777777" w:rsidR="001277FD" w:rsidRPr="001277FD" w:rsidRDefault="001277FD" w:rsidP="001277FD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>If no model file exists, it falls back to a weighted linear sum using the config weights.</w:t>
      </w:r>
    </w:p>
    <w:p w14:paraId="3ABDAA39" w14:textId="77777777" w:rsidR="001277FD" w:rsidRPr="001277FD" w:rsidRDefault="00BE2BCC" w:rsidP="001277F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2F14A2">
          <v:rect id="_x0000_i1027" style="width:0;height:1.5pt" o:hralign="center" o:hrstd="t" o:hr="t" fillcolor="#a0a0a0" stroked="f"/>
        </w:pict>
      </w:r>
    </w:p>
    <w:p w14:paraId="1938244D" w14:textId="77777777" w:rsidR="001277FD" w:rsidRPr="001277FD" w:rsidRDefault="001277FD" w:rsidP="001277FD">
      <w:pPr>
        <w:shd w:val="clear" w:color="auto" w:fill="191A1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  <w:t>Step 4 — Three decisions made from the score</w:t>
      </w:r>
    </w:p>
    <w:p w14:paraId="19D55E6A" w14:textId="77777777" w:rsidR="001277FD" w:rsidRPr="001277FD" w:rsidRDefault="001277FD" w:rsidP="001277FD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</w:pP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approval_score ≥ 68  →  DELIVER   (high confidence, send to client)</w:t>
      </w:r>
    </w:p>
    <w:p w14:paraId="2993C414" w14:textId="77777777" w:rsidR="001277FD" w:rsidRPr="001277FD" w:rsidRDefault="001277FD" w:rsidP="001277FD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</w:pP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approval_score 50–67 →  REVIEW    (borderline, human review recommended)</w:t>
      </w:r>
    </w:p>
    <w:p w14:paraId="24D5F641" w14:textId="77777777" w:rsidR="001277FD" w:rsidRPr="001277FD" w:rsidRDefault="001277FD" w:rsidP="001277FD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</w:pP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approval_score &lt; 50  →  HOLD      (likely rejection, do not deliver)</w:t>
      </w:r>
    </w:p>
    <w:p w14:paraId="3F54DDED" w14:textId="77777777" w:rsidR="001277FD" w:rsidRPr="001277FD" w:rsidRDefault="001277FD" w:rsidP="001277FD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>Plus two additional outputs:</w:t>
      </w:r>
    </w:p>
    <w:p w14:paraId="35D29D6C" w14:textId="77777777" w:rsidR="001277FD" w:rsidRPr="001277FD" w:rsidRDefault="001277FD" w:rsidP="001277FD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Courier New" w:eastAsia="Times New Roman" w:hAnsi="Courier New" w:cs="Courier New"/>
          <w:b/>
          <w:bCs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predicted_outcome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>: APPROVED if score ≥ 55, REJECTED otherwise</w:t>
      </w:r>
    </w:p>
    <w:p w14:paraId="6BEE0748" w14:textId="77777777" w:rsidR="001277FD" w:rsidRPr="001277FD" w:rsidRDefault="001277FD" w:rsidP="001277FD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Courier New" w:eastAsia="Times New Roman" w:hAnsi="Courier New" w:cs="Courier New"/>
          <w:b/>
          <w:bCs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quadrant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>: 2×2 matrix based on fit vs intent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3086"/>
        <w:gridCol w:w="2255"/>
      </w:tblGrid>
      <w:tr w:rsidR="001277FD" w:rsidRPr="001277FD" w14:paraId="605D9013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9A4733" w14:textId="77777777" w:rsidR="001277FD" w:rsidRPr="001277FD" w:rsidRDefault="001277FD" w:rsidP="001277FD">
            <w:pPr>
              <w:numPr>
                <w:ilvl w:val="0"/>
                <w:numId w:val="1"/>
              </w:numPr>
              <w:shd w:val="clear" w:color="auto" w:fill="191A1B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A348A" w14:textId="77777777" w:rsidR="001277FD" w:rsidRPr="001277FD" w:rsidRDefault="001277FD" w:rsidP="001277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High Intent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E50C5" w14:textId="77777777" w:rsidR="001277FD" w:rsidRPr="001277FD" w:rsidRDefault="001277FD" w:rsidP="001277F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Low Intent</w:t>
            </w:r>
          </w:p>
        </w:tc>
      </w:tr>
      <w:tr w:rsidR="001277FD" w:rsidRPr="001277FD" w14:paraId="0F5DF30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6D0212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lang w:eastAsia="en-GB"/>
                <w14:ligatures w14:val="none"/>
              </w:rPr>
              <w:t>High Fit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F525DB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PRIORITY → deliver now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A410B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NURTURE → re-engage</w:t>
            </w:r>
          </w:p>
        </w:tc>
      </w:tr>
      <w:tr w:rsidR="001277FD" w:rsidRPr="001277FD" w14:paraId="2CEE838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411794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lang w:eastAsia="en-GB"/>
                <w14:ligatures w14:val="none"/>
              </w:rPr>
              <w:t>Low Fit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25FE8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CHAMPION → watch, may convert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62AA3" w14:textId="77777777" w:rsidR="001277FD" w:rsidRPr="001277FD" w:rsidRDefault="001277FD" w:rsidP="001277FD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277FD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n-GB"/>
                <w14:ligatures w14:val="none"/>
              </w:rPr>
              <w:t>MONITOR → deprioritize</w:t>
            </w:r>
          </w:p>
        </w:tc>
      </w:tr>
    </w:tbl>
    <w:p w14:paraId="5537F954" w14:textId="77777777" w:rsidR="001277FD" w:rsidRPr="001277FD" w:rsidRDefault="00BE2BCC" w:rsidP="001277F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BE2BC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E10A5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F64E2F5" w14:textId="77777777" w:rsidR="001277FD" w:rsidRPr="001277FD" w:rsidRDefault="001277FD" w:rsidP="001277FD">
      <w:pPr>
        <w:shd w:val="clear" w:color="auto" w:fill="191A1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  <w:t>Step 5 — Buying group layer (account-level)</w:t>
      </w:r>
    </w:p>
    <w:p w14:paraId="3C63A9DF" w14:textId="77777777" w:rsidR="001277FD" w:rsidRPr="001277FD" w:rsidRDefault="001277FD" w:rsidP="001277FD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Across all leads from the same </w:t>
      </w: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domain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+ </w:t>
      </w: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campaign_id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>, the system tracks:</w:t>
      </w:r>
    </w:p>
    <w:p w14:paraId="567893D2" w14:textId="77777777" w:rsidR="001277FD" w:rsidRPr="001277FD" w:rsidRDefault="001277FD" w:rsidP="001277FD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>How many distinct job functions have engaged (e.g. Finance + IT + Procurement = 3)</w:t>
      </w:r>
    </w:p>
    <w:p w14:paraId="6ACBC7E3" w14:textId="77777777" w:rsidR="001277FD" w:rsidRPr="001277FD" w:rsidRDefault="001277FD" w:rsidP="001277FD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>Whether required personas for the vertical are covered</w:t>
      </w:r>
    </w:p>
    <w:p w14:paraId="26C03F2F" w14:textId="77777777" w:rsidR="001277FD" w:rsidRPr="001277FD" w:rsidRDefault="001277FD" w:rsidP="001277FD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>The deepest funnel stage reached (TOFU/MOFU/BOFU)</w:t>
      </w:r>
    </w:p>
    <w:p w14:paraId="3844C152" w14:textId="77777777" w:rsidR="001277FD" w:rsidRPr="001277FD" w:rsidRDefault="001277FD" w:rsidP="001277FD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b/>
          <w:bCs/>
          <w:color w:val="BFBFBF"/>
          <w:kern w:val="0"/>
          <w:lang w:eastAsia="en-GB"/>
          <w14:ligatures w14:val="none"/>
        </w:rPr>
        <w:t>BDR trigger fires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when ≥ 2 distinct functions have engaged — this signals a real buying committee is forming and the account is ready for sales outreach.</w:t>
      </w:r>
    </w:p>
    <w:p w14:paraId="40B93910" w14:textId="77777777" w:rsidR="001277FD" w:rsidRPr="001277FD" w:rsidRDefault="00BE2BCC" w:rsidP="001277FD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35CCD5">
          <v:rect id="_x0000_i1025" style="width:0;height:1.5pt" o:hralign="center" o:hrstd="t" o:hr="t" fillcolor="#a0a0a0" stroked="f"/>
        </w:pict>
      </w:r>
    </w:p>
    <w:p w14:paraId="1CCEDF39" w14:textId="77777777" w:rsidR="001277FD" w:rsidRPr="001277FD" w:rsidRDefault="001277FD" w:rsidP="001277FD">
      <w:pPr>
        <w:shd w:val="clear" w:color="auto" w:fill="191A1B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b/>
          <w:bCs/>
          <w:color w:val="BFBFBF"/>
          <w:kern w:val="0"/>
          <w:sz w:val="27"/>
          <w:szCs w:val="27"/>
          <w:lang w:eastAsia="en-GB"/>
          <w14:ligatures w14:val="none"/>
        </w:rPr>
        <w:t>Score interpretation at a glance</w:t>
      </w:r>
    </w:p>
    <w:p w14:paraId="47566154" w14:textId="77777777" w:rsidR="001277FD" w:rsidRPr="001277FD" w:rsidRDefault="001277FD" w:rsidP="001277FD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</w:pP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lastRenderedPageBreak/>
        <w:t>90–100  Exceptional — client almost certainly approves</w:t>
      </w:r>
    </w:p>
    <w:p w14:paraId="57E0A244" w14:textId="77777777" w:rsidR="001277FD" w:rsidRPr="001277FD" w:rsidRDefault="001277FD" w:rsidP="001277FD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</w:pP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75–89   Strong — deliver with confidence</w:t>
      </w:r>
    </w:p>
    <w:p w14:paraId="5FBDE0DE" w14:textId="77777777" w:rsidR="001277FD" w:rsidRPr="001277FD" w:rsidRDefault="001277FD" w:rsidP="001277FD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</w:pP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68–74   Acceptable — deliver (above threshold)</w:t>
      </w:r>
    </w:p>
    <w:p w14:paraId="1268A082" w14:textId="77777777" w:rsidR="001277FD" w:rsidRPr="001277FD" w:rsidRDefault="001277FD" w:rsidP="001277FD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</w:pP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50–67   Borderline — queue for human review</w:t>
      </w:r>
    </w:p>
    <w:p w14:paraId="52E2585E" w14:textId="77777777" w:rsidR="001277FD" w:rsidRPr="001277FD" w:rsidRDefault="001277FD" w:rsidP="001277FD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</w:pP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35–49   Weak — likely rejection, hold</w:t>
      </w:r>
    </w:p>
    <w:p w14:paraId="5064F061" w14:textId="77777777" w:rsidR="001277FD" w:rsidRPr="001277FD" w:rsidRDefault="001277FD" w:rsidP="001277FD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</w:pPr>
      <w:r w:rsidRPr="001277FD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en-GB"/>
          <w14:ligatures w14:val="none"/>
        </w:rPr>
        <w:t>0–34    Poor quality — hold, investigate partner</w:t>
      </w:r>
    </w:p>
    <w:p w14:paraId="4B669819" w14:textId="77777777" w:rsidR="001277FD" w:rsidRPr="001277FD" w:rsidRDefault="001277FD" w:rsidP="001277FD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</w:pP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The </w:t>
      </w:r>
      <w:r w:rsidRPr="001277FD">
        <w:rPr>
          <w:rFonts w:ascii="Segoe UI" w:eastAsia="Times New Roman" w:hAnsi="Segoe UI" w:cs="Segoe UI"/>
          <w:b/>
          <w:bCs/>
          <w:color w:val="BFBFBF"/>
          <w:kern w:val="0"/>
          <w:lang w:eastAsia="en-GB"/>
          <w14:ligatures w14:val="none"/>
        </w:rPr>
        <w:t>top 3 reasons</w:t>
      </w:r>
      <w:r w:rsidRPr="001277FD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n-GB"/>
          <w14:ligatures w14:val="none"/>
        </w:rPr>
        <w:t xml:space="preserve"> are also returned (e.g. "Partner's recent approval history is boosting confidence" or "Only one persona active, account signal still forming") to explain what's driving the score.</w:t>
      </w:r>
    </w:p>
    <w:p w14:paraId="77FF6ED6" w14:textId="77777777" w:rsidR="001277FD" w:rsidRDefault="001277FD"/>
    <w:sectPr w:rsidR="00127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D0441"/>
    <w:multiLevelType w:val="multilevel"/>
    <w:tmpl w:val="E2CA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A0D64"/>
    <w:multiLevelType w:val="multilevel"/>
    <w:tmpl w:val="B5A8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81938">
    <w:abstractNumId w:val="0"/>
  </w:num>
  <w:num w:numId="2" w16cid:durableId="2114326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FD"/>
    <w:rsid w:val="001277FD"/>
    <w:rsid w:val="00723112"/>
    <w:rsid w:val="00BE2BCC"/>
    <w:rsid w:val="00DC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8C30"/>
  <w15:chartTrackingRefBased/>
  <w15:docId w15:val="{4F1886AF-6C2E-544D-8DA5-14AAA8C0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7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277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77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77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77F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Chadha</dc:creator>
  <cp:keywords/>
  <dc:description/>
  <cp:lastModifiedBy>Sanjeev Chadha</cp:lastModifiedBy>
  <cp:revision>1</cp:revision>
  <dcterms:created xsi:type="dcterms:W3CDTF">2026-04-02T11:36:00Z</dcterms:created>
  <dcterms:modified xsi:type="dcterms:W3CDTF">2026-04-03T04:21:00Z</dcterms:modified>
</cp:coreProperties>
</file>