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C9EE1" w14:textId="2AEB268D" w:rsidR="00480833" w:rsidRDefault="008729FB">
      <w:pPr>
        <w:rPr>
          <w:rFonts w:ascii="__Inter_Fallback_e66fe9" w:hAnsi="__Inter_Fallback_e66fe9"/>
          <w:color w:val="374151"/>
          <w:sz w:val="27"/>
          <w:szCs w:val="27"/>
          <w:shd w:val="clear" w:color="auto" w:fill="FAFAFA"/>
        </w:rPr>
      </w:pPr>
      <w:r>
        <w:rPr>
          <w:rFonts w:ascii="__Inter_Fallback_e66fe9" w:hAnsi="__Inter_Fallback_e66fe9"/>
          <w:color w:val="374151"/>
          <w:sz w:val="27"/>
          <w:szCs w:val="27"/>
          <w:shd w:val="clear" w:color="auto" w:fill="FAFAFA"/>
        </w:rPr>
        <w:t>Coding is a powerful tool with the potential to create amazing products and services that can enhance human lives and streamline operations across sectors. But like any tool, the power it holds largely depends on how it is wielded. This makes the role of ethics in coding particularly important. The repercussions of unethical coding can be damaging, ranging from compromised user data and privacy breaches to software that discriminates or amplifies harmful biases. It is against this backdrop that we delve into a detailed exploration of the role of ethics in coding.</w:t>
      </w:r>
    </w:p>
    <w:p w14:paraId="5B5C313B" w14:textId="77777777" w:rsidR="008729FB" w:rsidRDefault="008729FB">
      <w:pPr>
        <w:rPr>
          <w:rFonts w:ascii="__Inter_Fallback_e66fe9" w:hAnsi="__Inter_Fallback_e66fe9"/>
          <w:color w:val="374151"/>
          <w:sz w:val="27"/>
          <w:szCs w:val="27"/>
          <w:shd w:val="clear" w:color="auto" w:fill="FAFAFA"/>
        </w:rPr>
      </w:pPr>
    </w:p>
    <w:p w14:paraId="07C7D2D5" w14:textId="77777777" w:rsidR="008729FB" w:rsidRDefault="008729FB"/>
    <w:sectPr w:rsidR="00872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__Inter_Fallback_e66fe9">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3B"/>
    <w:rsid w:val="0007533B"/>
    <w:rsid w:val="00480833"/>
    <w:rsid w:val="00872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A8FF"/>
  <w15:chartTrackingRefBased/>
  <w15:docId w15:val="{933560F0-344F-4A12-AD59-33CB31D6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Khandhadiya, Mehul</dc:creator>
  <cp:keywords/>
  <dc:description/>
  <cp:lastModifiedBy>Khandhadiya, Mehul</cp:lastModifiedBy>
  <cp:revision>2</cp:revision>
  <dcterms:created xsi:type="dcterms:W3CDTF">2024-02-14T06:45:00Z</dcterms:created>
  <dcterms:modified xsi:type="dcterms:W3CDTF">2024-02-14T06:45:00Z</dcterms:modified>
</cp:coreProperties>
</file>