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5E8C"/>
          <w:spacing w:val="60"/>
          <w:sz w:val="20"/>
          <w:szCs w:val="20"/>
        </w:rPr>
        <w:t xml:space="preserve">SENTINOVA SECURITY SYSTEMS</w:t>
      </w:r>
    </w:p>
    <w:p>
      <w:pPr>
        <w:pBdr>
          <w:bottom w:val="single" w:color="C8102E" w:sz="12" w:space="4"/>
        </w:pBdr>
        <w:spacing w:after="2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/>
      </w:r>
    </w:p>
    <w:p>
      <w:pPr>
        <w:spacing w:after="0" w:before="22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aps w:val="false"/>
          <w:color w:val="3B4A5A"/>
          <w:sz w:val="30"/>
          <w:szCs w:val="30"/>
        </w:rPr>
        <w:t xml:space="preserve">Product Requirements Document</w:t>
      </w:r>
    </w:p>
    <w:p>
      <w:pPr>
        <w:spacing w:after="0" w:before="120"/>
      </w:pPr>
      <w:r>
        <w:rPr>
          <w:rFonts w:ascii="Calibri Light" w:cs="Calibri Light" w:eastAsia="Calibri Light" w:hAnsi="Calibri Light"/>
          <w:b/>
          <w:bCs/>
          <w:i w:val="false"/>
          <w:iCs w:val="false"/>
          <w:caps w:val="false"/>
          <w:color w:val="0B1F3A"/>
          <w:sz w:val="72"/>
          <w:szCs w:val="72"/>
        </w:rPr>
        <w:t xml:space="preserve">ThreatLens</w:t>
      </w:r>
    </w:p>
    <w:p>
      <w:pPr>
        <w:spacing w:after="0" w:before="4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aps w:val="false"/>
          <w:color w:val="1F4E79"/>
          <w:sz w:val="34"/>
          <w:szCs w:val="34"/>
        </w:rPr>
        <w:t xml:space="preserve">Cyber Threat Intelligence Dashboard</w:t>
      </w:r>
    </w:p>
    <w:p>
      <w:pPr>
        <w:spacing w:after="0" w:before="2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B4A5A"/>
          <w:sz w:val="22"/>
          <w:szCs w:val="22"/>
        </w:rPr>
        <w:t xml:space="preserve">An enterprise-grade platform for aggregating, correlating, scoring and operationalising cyber threat intelligence across a Security Operations Centre.</w:t>
      </w:r>
    </w:p>
    <w:p>
      <w:pPr>
        <w:spacing w:after="0" w:before="3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/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3200"/>
        <w:gridCol w:w="5600"/>
      </w:tblGrid>
      <w:tr>
        <w:trPr>
          <w:tblHeader/>
        </w:trPr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Document Control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ThreatLens — Cyber Threat Intelligence Dashboard: Product Requirements Document</w:t>
            </w:r>
          </w:p>
        </w:tc>
      </w:tr>
      <w:tr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Product &amp; Security Engineering, Sentinova Security Systems</w:t>
            </w:r>
          </w:p>
        </w:tc>
      </w:tr>
      <w:tr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Version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1.0 (Baseline)</w:t>
            </w:r>
          </w:p>
        </w:tc>
      </w:tr>
      <w:tr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Status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Approved for Build</w:t>
            </w:r>
          </w:p>
        </w:tc>
      </w:tr>
      <w:tr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Internal — Confidential</w:t>
            </w:r>
          </w:p>
        </w:tc>
      </w:tr>
      <w:tr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Delivery Model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Single-engineer build, 4-week (20 working-day) delivery cycle</w:t>
            </w:r>
          </w:p>
        </w:tc>
      </w:tr>
      <w:tr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Intended Use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Capstone / final-year project, professional portfolio, and internship demonstration</w:t>
            </w:r>
          </w:p>
        </w:tc>
      </w:tr>
      <w:tr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Date of Issue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01 July 2026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5E8C"/>
          <w:spacing w:val="30"/>
          <w:sz w:val="16"/>
          <w:szCs w:val="16"/>
        </w:rPr>
        <w:t xml:space="preserve">REVISION HISTORY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1400"/>
        <w:gridCol w:w="1900"/>
        <w:gridCol w:w="2600"/>
        <w:gridCol w:w="2900"/>
      </w:tblGrid>
      <w:tr>
        <w:trPr>
          <w:tblHeader/>
        </w:trPr>
        <w:tc>
          <w:tcPr>
            <w:tcW w:type="dxa" w:w="1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Author</w:t>
            </w:r>
          </w:p>
        </w:tc>
        <w:tc>
          <w:tcPr>
            <w:tcW w:type="dxa" w:w="2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Summary of Change</w:t>
            </w:r>
          </w:p>
        </w:tc>
      </w:tr>
      <w:tr>
        <w:tc>
          <w:tcPr>
            <w:tcW w:type="dxa" w:w="1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0.1</w:t>
            </w:r>
          </w:p>
        </w:tc>
        <w:tc>
          <w:tcPr>
            <w:tcW w:type="dxa" w:w="1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10 Jun 2026</w:t>
            </w:r>
          </w:p>
        </w:tc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Product &amp; Security Engineering</w:t>
            </w:r>
          </w:p>
        </w:tc>
        <w:tc>
          <w:tcPr>
            <w:tcW w:type="dxa" w:w="2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Initial draft — scope, personas, functional baseline</w:t>
            </w:r>
          </w:p>
        </w:tc>
      </w:tr>
      <w:tr>
        <w:tc>
          <w:tcPr>
            <w:tcW w:type="dxa" w:w="1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0.5</w:t>
            </w:r>
          </w:p>
        </w:tc>
        <w:tc>
          <w:tcPr>
            <w:tcW w:type="dxa" w:w="1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20 Jun 2026</w:t>
            </w:r>
          </w:p>
        </w:tc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Product &amp; Security Engineering</w:t>
            </w:r>
          </w:p>
        </w:tc>
        <w:tc>
          <w:tcPr>
            <w:tcW w:type="dxa" w:w="2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Architecture, data model and API design added</w:t>
            </w:r>
          </w:p>
        </w:tc>
      </w:tr>
      <w:tr>
        <w:tc>
          <w:tcPr>
            <w:tcW w:type="dxa" w:w="1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0.9</w:t>
            </w:r>
          </w:p>
        </w:tc>
        <w:tc>
          <w:tcPr>
            <w:tcW w:type="dxa" w:w="1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28 Jun 2026</w:t>
            </w:r>
          </w:p>
        </w:tc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Product &amp; Security Engineering</w:t>
            </w:r>
          </w:p>
        </w:tc>
        <w:tc>
          <w:tcPr>
            <w:tcW w:type="dxa" w:w="2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Security, deployment, testing and roadmap finalised</w:t>
            </w:r>
          </w:p>
        </w:tc>
      </w:tr>
      <w:tr>
        <w:tc>
          <w:tcPr>
            <w:tcW w:type="dxa" w:w="1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1.0</w:t>
            </w:r>
          </w:p>
        </w:tc>
        <w:tc>
          <w:tcPr>
            <w:tcW w:type="dxa" w:w="1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01 Jul 2026</w:t>
            </w:r>
          </w:p>
        </w:tc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Product &amp; Security Engineering</w:t>
            </w:r>
          </w:p>
        </w:tc>
        <w:tc>
          <w:tcPr>
            <w:tcW w:type="dxa" w:w="2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Baselined and approved for build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5E8C"/>
          <w:spacing w:val="30"/>
          <w:sz w:val="16"/>
          <w:szCs w:val="16"/>
        </w:rPr>
        <w:t xml:space="preserve">APPROVALS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3000"/>
        <w:gridCol w:w="4100"/>
        <w:gridCol w:w="1700"/>
      </w:tblGrid>
      <w:tr>
        <w:trPr>
          <w:tblHeader/>
        </w:trP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Role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7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Sign-off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Scope, priorities and acceptance criteria</w:t>
            </w:r>
          </w:p>
        </w:tc>
        <w:tc>
          <w:tcPr>
            <w:tcW w:type="dxa" w:w="17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Security Architect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Threat model, control set and data protection</w:t>
            </w:r>
          </w:p>
        </w:tc>
        <w:tc>
          <w:tcPr>
            <w:tcW w:type="dxa" w:w="17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Engineering Lead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Technical feasibility within the 4-week window</w:t>
            </w:r>
          </w:p>
        </w:tc>
        <w:tc>
          <w:tcPr>
            <w:tcW w:type="dxa" w:w="17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Approved</w:t>
            </w:r>
          </w:p>
        </w:tc>
      </w:tr>
    </w:tbl>
    <w:p>
      <w:pPr>
        <w:pageBreakBefore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br/>
        <w:t xml:space="preserve"/>
      </w:r>
    </w:p>
    <w:p>
      <w:pPr>
        <w:spacing w:after="40"/>
      </w:pPr>
      <w:r>
        <w:rPr>
          <w:rFonts w:ascii="Calibri Light" w:cs="Calibri Light" w:eastAsia="Calibri Light" w:hAnsi="Calibri Light"/>
          <w:b/>
          <w:bCs/>
          <w:i w:val="false"/>
          <w:iCs w:val="false"/>
          <w:caps w:val="false"/>
          <w:color w:val="0B1F3A"/>
          <w:sz w:val="32"/>
          <w:szCs w:val="32"/>
        </w:rPr>
        <w:t xml:space="preserve">Table of Contents</w:t>
      </w:r>
    </w:p>
    <w:p>
      <w:pPr>
        <w:pBdr>
          <w:bottom w:val="single" w:color="1F4E79" w:sz="8" w:space="4"/>
        </w:pBd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/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1.  Project Overview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4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2.  Problem Statement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4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3.  Objectives and Goals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5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4.  Target Users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6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5.  User Personas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6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6.  Functional Requirements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8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7.  Non-Functional Requirements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10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8.  System Architecture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11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9.  Database Design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13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10.  API Architecture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14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11.  User Roles and Permissions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15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12.  Dashboard Design Requirements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16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13.  Security Requirements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17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14.  Deployment Architecture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18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15.  Scalability Considerations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19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16.  Future Enhancements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20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17.  Success Metrics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20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18.  Development Roadmap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21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19.  Testing Strategy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22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20.  Technology Stack Recommendations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23</w:t>
      </w:r>
    </w:p>
    <w:p>
      <w:pPr>
        <w:tabs>
          <w:tab w:val="right" w:pos="9360" w:leader="dot"/>
        </w:tabs>
        <w:spacing w:after="96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21.  Tools Required</w:t>
      </w:r>
      <w:r>
        <w:rPr>
          <w:rFonts w:ascii="Calibri" w:cs="Calibri" w:eastAsia="Calibri" w:hAnsi="Calibri"/>
          <w:b/>
          <w:bCs/>
          <w:color w:val="2E5E8C"/>
          <w:sz w:val="21"/>
          <w:szCs w:val="21"/>
        </w:rPr>
        <w:t xml:space="preserve">	24</w:t>
      </w:r>
    </w:p>
    <w:p>
      <w:pPr>
        <w:pageBreakBefore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br/>
        <w:t xml:space="preserve"/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1. Project Overview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1"/>
          <w:szCs w:val="21"/>
        </w:rPr>
        <w:t xml:space="preserve">ThreatLens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 is a Cyber Threat Intelligence (CTI) platform that consolidates threat data from public feeds, commercial subscriptions and internal telemetry into a single operational surface for a Security Operations Centre (SOC). It transforms fragmented, high-volume threat data into ranked, contextual, and actionable intelligence that analysts can act on in seconds rather than hours.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 platform ingests indicators of compromise (IOCs) — IP addresses, domains, URLs and file hashes — enriches them against reputation and detection services, correlates them against internal security events, assigns a confidence-weighted severity score, and surfaces the results through role-specific dashboards. It is designed around the standards a real SOC operates on: STIX 2.1 for representing intelligence, TAXII 2.1 for exchanging it, the MITRE ATT&amp;CK framework for adversary technique mapping, the Traffic Light Protocol (TLP) for handling classification, and the Cyber Kill Chain and Diamond Model for structuring analysis.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Scope of this Document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This PRD defines the complete product: the problem it solves, the users it serves, its functional and non-functional requirements, the system and data architecture, the API and security design, and the deployment, scaling and testing strategy. It is scoped to be built end-to-end by a single engineer across a focused four-week delivery cycle, while remaining architecturally faithful to how a commercial CTI platform is constructed.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Aggregation and normalisation of threat intelligence from multiple public and private sources into a unified schema.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IOC lifecycle management with enrichment, deduplication, confidence scoring and expiry.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Reputation, malicious-domain, and malware-hash analysis workflows.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Real-time monitoring, alerting, correlation and role-based dashboards (Executive, SOC Analyst, Incident Response, Threat Hunting).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Reporting, export (STIX/CSV/PDF), audit logging and third-party tool integration.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Active response actions on production infrastructure (blocking, quarantine, firewall changes) — the platform recommends and exports, it does not enforce.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Full sandbox detonation of malware samples; the platform relies on external analysis verdicts rather than executing samples itself.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Replacing a SIEM — the platform correlates and enriches, and integrates with a SIEM rather than superseding it.</w:t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2. Problem Statement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Security teams do not suffer from a shortage of threat data — they suffer from an excess of it, spread across disconnected tools with no shared context. A typical mid-sized SOC subscribes to several open and commercial feeds, each with its own format, update cadence and reliability, and each surfacing thousands of indicators per day. Analysts spend a disproportionate share of their time collecting, de-duplicating and manually cross-referencing this data before any actual analysis begins.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Core Problems Addressed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1"/>
          <w:szCs w:val="21"/>
        </w:rPr>
        <w:t xml:space="preserve">Fragmentation.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Threat data lives in browser tabs, spreadsheets and separate vendor portals with no single source of truth, so the same indicator is investigated repeatedly by different analysts.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1"/>
          <w:szCs w:val="21"/>
        </w:rPr>
        <w:t xml:space="preserve">Volume and noise.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Feeds deliver far more indicators than a team can triage. Without confidence-weighted scoring, genuinely high-risk indicators are buried alongside stale or low-value ones.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1"/>
          <w:szCs w:val="21"/>
        </w:rPr>
        <w:t xml:space="preserve">Lack of context.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 raw indicator ("185.220.101.4 is malicious") is not actionable on its own. Analysts need to know why it is malicious, how confident the sources are, which ATT&amp;CK techniques it maps to, and whether it has been seen inside the organisation.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1"/>
          <w:szCs w:val="21"/>
        </w:rPr>
        <w:t xml:space="preserve">Slow correlation.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Linking an external indicator to internal events is manual and error-prone, which lengthens the time between an indicator appearing in a feed and a defender acting on it.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1"/>
          <w:szCs w:val="21"/>
        </w:rPr>
        <w:t xml:space="preserve">Poor auditability.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When intelligence drives a decision, teams frequently cannot reconstruct which source, at what confidence, at what time, led to that decision — a gap for both incident review and compliance.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 result is a measurable operational cost: elevated mean-time-to-detect (MTTD) and mean-time-to-respond (MTTR), analyst fatigue, and defensive decisions made on incomplete information. This platform exists to close that gap by turning scattered, unranked threat data into a single, scored, correlated and auditable intelligence picture.</w:t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3. Objectives and Goals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 platform's objectives are expressed as measurable outcomes so that success can be evaluated rather than asserted.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Primary Objectives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1"/>
          <w:szCs w:val="21"/>
        </w:rPr>
        <w:t xml:space="preserve">Unify.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Provide a single normalised store of threat intelligence aggregated from at least six distinct sources, deduplicated to a canonical indicator record.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1"/>
          <w:szCs w:val="21"/>
        </w:rPr>
        <w:t xml:space="preserve">Prioritise.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Assign every indicator a transparent, reproducible severity score (0–100) derived from source reputation, confidence, recency and internal sightings, so analysts always work the highest-risk items first.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1"/>
          <w:szCs w:val="21"/>
        </w:rPr>
        <w:t xml:space="preserve">Correlate.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Automatically match incoming indicators against internal security events and existing incidents to reduce manual cross-referencing.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1"/>
          <w:szCs w:val="21"/>
        </w:rPr>
        <w:t xml:space="preserve">Operationalise.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Deliver role-specific dashboards and exports that feed directly into detection tooling (SIEM, firewall, EDR) via standard formats.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1"/>
          <w:szCs w:val="21"/>
        </w:rPr>
        <w:t xml:space="preserve">Account.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Maintain a complete, tamper-evident audit trail of every intelligence action for review and compliance.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Measurable Goals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5200"/>
        <w:gridCol w:w="3600"/>
      </w:tblGrid>
      <w:tr>
        <w:trPr>
          <w:tblHeader/>
        </w:trPr>
        <w:tc>
          <w:tcPr>
            <w:tcW w:type="dxa" w:w="5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Goal</w:t>
            </w:r>
          </w:p>
        </w:tc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5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Feed sources integrated at launch</w:t>
            </w:r>
          </w:p>
        </w:tc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≥ 6 public/private sources</w:t>
            </w:r>
          </w:p>
        </w:tc>
      </w:tr>
      <w:tr>
        <w:tc>
          <w:tcPr>
            <w:tcW w:type="dxa" w:w="5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IOC enrichment latency (per indicator, cached vs. cold)</w:t>
            </w:r>
          </w:p>
        </w:tc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&lt; 300 ms cached / &lt; 3 s cold</w:t>
            </w:r>
          </w:p>
        </w:tc>
      </w:tr>
      <w:tr>
        <w:tc>
          <w:tcPr>
            <w:tcW w:type="dxa" w:w="5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Dashboard time-to-first-paint on the analyst view</w:t>
            </w:r>
          </w:p>
        </w:tc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&lt; 2 seconds</w:t>
            </w:r>
          </w:p>
        </w:tc>
      </w:tr>
      <w:tr>
        <w:tc>
          <w:tcPr>
            <w:tcW w:type="dxa" w:w="5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Real-time alert delivery from ingestion to UI</w:t>
            </w:r>
          </w:p>
        </w:tc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&lt; 5 seconds via WebSocket</w:t>
            </w:r>
          </w:p>
        </w:tc>
      </w:tr>
      <w:tr>
        <w:tc>
          <w:tcPr>
            <w:tcW w:type="dxa" w:w="5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Deduplication accuracy on overlapping feeds</w:t>
            </w:r>
          </w:p>
        </w:tc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≥ 99% canonical merge</w:t>
            </w:r>
          </w:p>
        </w:tc>
      </w:tr>
      <w:tr>
        <w:tc>
          <w:tcPr>
            <w:tcW w:type="dxa" w:w="5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Reduction in manual triage steps per indicator (vs. manual baseline)</w:t>
            </w:r>
          </w:p>
        </w:tc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≥ 60%</w:t>
            </w:r>
          </w:p>
        </w:tc>
      </w:tr>
      <w:tr>
        <w:tc>
          <w:tcPr>
            <w:tcW w:type="dxa" w:w="5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Audit coverage of state-changing actions</w:t>
            </w:r>
          </w:p>
        </w:tc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100%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 platform does not aim to be a real-time packet inspection or IDS/IPS engine.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It does not attempt automated attribution to named threat actors beyond mapping to ATT&amp;CK techniques and documented campaigns.</w:t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4. Target Users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 platform serves the full escalation chain of a security operation, from the analyst watching the feed at 2 a.m. to the executive who needs a one-glance risk posture the next morning. Each user group has a distinct information need, which drives the role-specific dashboard design in Section 12.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600"/>
        <w:gridCol w:w="360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User Group</w:t>
            </w:r>
          </w:p>
        </w:tc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Primary Need</w:t>
            </w:r>
          </w:p>
        </w:tc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Interaction Pattern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SOC Analysts (Tier 1/2)</w:t>
            </w:r>
          </w:p>
        </w:tc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Rapid triage and enrichment of incoming indicators and alerts</w:t>
            </w:r>
          </w:p>
        </w:tc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High-frequency, continuous monitoring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Incident Responders</w:t>
            </w:r>
          </w:p>
        </w:tc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Timeline reconstruction and correlation during active incidents</w:t>
            </w:r>
          </w:p>
        </w:tc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Burst, investigation-driven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Threat Hunters</w:t>
            </w:r>
          </w:p>
        </w:tc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Proactive pivoting across indicators to find undetected activity</w:t>
            </w:r>
          </w:p>
        </w:tc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Exploratory, query-heavy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SOC Managers / Leads</w:t>
            </w:r>
          </w:p>
        </w:tc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Team workload, alert throughput and coverage oversight</w:t>
            </w:r>
          </w:p>
        </w:tc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Periodic, supervisory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CISO / Executives</w:t>
            </w:r>
          </w:p>
        </w:tc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Aggregated risk posture and trend reporting</w:t>
            </w:r>
          </w:p>
        </w:tc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Low-frequency, summary-level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Security Engineers</w:t>
            </w:r>
          </w:p>
        </w:tc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Feed configuration, integrations and platform health</w:t>
            </w:r>
          </w:p>
        </w:tc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Administrative, as-needed</w:t>
            </w:r>
          </w:p>
        </w:tc>
      </w:tr>
    </w:tbl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5. User Personas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Four representative personas anchor the product decisions in this document. They are used throughout the requirements to justify feature priority and dashboard layout.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4"/>
          <w:szCs w:val="24"/>
        </w:rPr>
        <w:t xml:space="preserve">Priya Nair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E5E8C"/>
          <w:sz w:val="22"/>
          <w:szCs w:val="22"/>
        </w:rPr>
        <w:t xml:space="preserve">— Tier-2 SOC Analyst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Profile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Experience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3 years in a 24×7 SOC; strong on triage, learning threat hunting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Context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Works rotating shifts; monitors alert queue and escalations continuously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Tools today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SIEM console, VirusTotal, AbuseIPDB, a shared spreadsheet of indicators</w:t>
            </w:r>
          </w:p>
        </w:tc>
      </w:tr>
    </w:tbl>
    <w:p>
      <w:pPr>
        <w:spacing w:after="40" w:before="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7B48"/>
          <w:sz w:val="21"/>
          <w:szCs w:val="21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Clear the alert queue without missing a genuinely critical indicator.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Enrich an indicator in one place instead of pivoting across five browser tabs.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Hand off clean, contextual notes when escalating to incident response.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102E"/>
          <w:sz w:val="21"/>
          <w:szCs w:val="21"/>
        </w:rPr>
        <w:t xml:space="preserve">Pain Points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 same suspicious IP gets investigated three times per shift by different people.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No single score to tell her what to work first, so triage order is guesswork.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Copy-pasting between tools introduces errors under time pressure.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1"/>
          <w:szCs w:val="21"/>
        </w:rPr>
        <w:t xml:space="preserve">How they use ThreatLens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Lives in the SOC Analyst dashboard; works the queue sorted by severity score.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Uses one-click enrichment and the correlation panel to see internal sightings.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Tags and escalates indicators, which auto-populate the incident timeline.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4"/>
          <w:szCs w:val="24"/>
        </w:rPr>
        <w:t xml:space="preserve">Daniel Okafor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E5E8C"/>
          <w:sz w:val="22"/>
          <w:szCs w:val="22"/>
        </w:rPr>
        <w:t xml:space="preserve">— Incident Response Lead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Profile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Experience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8 years; leads containment and post-incident review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Context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Pulled into active incidents; needs the full story fast, then defensible records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Tools today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EDR, ticketing, forensic tooling, ad-hoc timelines in documents</w:t>
            </w:r>
          </w:p>
        </w:tc>
      </w:tr>
    </w:tbl>
    <w:p>
      <w:pPr>
        <w:spacing w:after="40" w:before="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7B48"/>
          <w:sz w:val="21"/>
          <w:szCs w:val="21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Reconstruct exactly what happened, in order, with sources attached.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See every indicator, event and analyst action tied to one incident.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Produce an evidence-backed report without rebuilding the timeline by hand.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102E"/>
          <w:sz w:val="21"/>
          <w:szCs w:val="21"/>
        </w:rPr>
        <w:t xml:space="preserve">Pain Points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Timelines are stitched together manually from several tools after the fact.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Hard to prove which intelligence, at what confidence, drove each decision.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Reporting eats hours that should go to containment.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1"/>
          <w:szCs w:val="21"/>
        </w:rPr>
        <w:t xml:space="preserve">How they use ThreatLens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Uses the Incident Response dashboard and incident timeline as the system of record.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Relies on event correlation to link external IOCs to internal activity.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Generates the incident report directly from the platform's audit trail.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4"/>
          <w:szCs w:val="24"/>
        </w:rPr>
        <w:t xml:space="preserve">Mei Lin Tan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E5E8C"/>
          <w:sz w:val="22"/>
          <w:szCs w:val="22"/>
        </w:rPr>
        <w:t xml:space="preserve">— Threat Hunter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Profile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Experience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6 years; proactive hunting, detection engineering, ATT&amp;CK-driven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Context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Hypothesis-led hunts; pivots across indicators looking for what alerts missed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Tools today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SIEM search, MISP, custom scripts, ATT&amp;CK Navigator</w:t>
            </w:r>
          </w:p>
        </w:tc>
      </w:tr>
    </w:tbl>
    <w:p>
      <w:pPr>
        <w:spacing w:after="40" w:before="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7B48"/>
          <w:sz w:val="21"/>
          <w:szCs w:val="21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Pivot quickly from one indicator to related infrastructure and techniques.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Map observed activity to ATT&amp;CK to find coverage gaps.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Save and share hunts so successful ones become detections.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102E"/>
          <w:sz w:val="21"/>
          <w:szCs w:val="21"/>
        </w:rPr>
        <w:t xml:space="preserve">Pain Points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Pivoting means writing throwaway queries against several data stores.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Relationships between indicators are implicit and easily lost.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Good hunts rarely get captured for reuse.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1"/>
          <w:szCs w:val="21"/>
        </w:rPr>
        <w:t xml:space="preserve">How they use ThreatLens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Uses the Threat Hunting dashboard with full-text and faceted search over Elasticsearch.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Explores the indicator relationship graph and ATT&amp;CK technique overlay.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Saves queries as reusable hunts and exports findings as new detections.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4"/>
          <w:szCs w:val="24"/>
        </w:rPr>
        <w:t xml:space="preserve">Rachel Adeyemi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E5E8C"/>
          <w:sz w:val="22"/>
          <w:szCs w:val="22"/>
        </w:rPr>
        <w:t xml:space="preserve">— Chief Information Security Officer (CISO)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Profile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Experience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18 years; owns security strategy and board reporting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Context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Needs posture and trend at a glance, and confidence the SOC is keeping pace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Tools today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Manually assembled slide decks from analyst summaries</w:t>
            </w:r>
          </w:p>
        </w:tc>
      </w:tr>
    </w:tbl>
    <w:p>
      <w:pPr>
        <w:spacing w:after="40" w:before="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7B48"/>
          <w:sz w:val="21"/>
          <w:szCs w:val="21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Understand current risk posture and how it is trending.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Report to the board with credible, current numbers.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Confirm the team is prioritising the threats that matter.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102E"/>
          <w:sz w:val="21"/>
          <w:szCs w:val="21"/>
        </w:rPr>
        <w:t xml:space="preserve">Pain Points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Executive reporting is manual, slow and out of date the moment it is produced.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No consistent, defensible measure of exposure over time.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1"/>
          <w:szCs w:val="21"/>
        </w:rPr>
        <w:t xml:space="preserve">How they use ThreatLens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Uses the Executive Overview dashboard for posture, trends and top threats.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Schedules automated reports instead of commissioning manual decks.</w:t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6. Functional Requirements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Requirements are grouped by capability and prioritised using MoSCoW.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102E"/>
          <w:sz w:val="21"/>
          <w:szCs w:val="21"/>
        </w:rPr>
        <w:t xml:space="preserve">Must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 items are required for the 4-week baseline;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7791F"/>
          <w:sz w:val="21"/>
          <w:szCs w:val="21"/>
        </w:rPr>
        <w:t xml:space="preserve">Should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 items are built if capacity allows;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7B48"/>
          <w:sz w:val="21"/>
          <w:szCs w:val="21"/>
        </w:rPr>
        <w:t xml:space="preserve">Could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 items are candidates for the enhancement backlog.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6.1 Threat Intelligence Aggregation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1100"/>
        <w:gridCol w:w="5600"/>
        <w:gridCol w:w="2100"/>
      </w:tblGrid>
      <w:tr>
        <w:trPr>
          <w:tblHeader/>
        </w:trP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ID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FR-01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Ingest indicators from at least six configured public/private sources on independent schedules.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FR-02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Normalise every ingested indicator into a canonical schema regardless of source format (JSON, CSV, STIX).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FR-03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Deduplicate indicators to a single canonical record, retaining a per-source provenance list.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FR-04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Support TAXII 2.1 collections as an ingestion transport.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FR-05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Allow a security engineer to add, disable and re-poll a feed from the UI without code changes.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6.2 IOC Management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1100"/>
        <w:gridCol w:w="5600"/>
        <w:gridCol w:w="2100"/>
      </w:tblGrid>
      <w:tr>
        <w:trPr>
          <w:tblHeader/>
        </w:trP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ID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FR-06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Store, view, edit and expire IOCs of type IP, domain, URL, file hash (MD5/SHA-1/SHA-256), email and CVE.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FR-07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Attach tags, TLP marking, ATT&amp;CK technique IDs and free-text analyst notes to any IOC.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FR-08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Apply configurable time-to-live so stale indicators automatically age out of active status.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FR-09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Maintain relationships between IOCs (e.g. domain resolves-to IP, hash communicates-with domain).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6.3 Analysis &amp; Enrichment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1100"/>
        <w:gridCol w:w="5600"/>
        <w:gridCol w:w="2100"/>
      </w:tblGrid>
      <w:tr>
        <w:trPr>
          <w:tblHeader/>
        </w:trP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ID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FR-10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Perform IP reputation analysis, aggregating verdicts and abuse confidence from reputation sources.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FR-11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Detect and flag malicious domains, including newly-registered and known-phishing domains.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FR-12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Look up malware hashes against detection services and display engine verdict ratios.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FR-13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Compute a 0–100 severity score per indicator from a documented, reproducible scoring model.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FR-14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Enrich indicators with geolocation and ASN/owner data for mapping and pivoting.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6.4 Monitoring, Correlation &amp; Alerting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1100"/>
        <w:gridCol w:w="5600"/>
        <w:gridCol w:w="2100"/>
      </w:tblGrid>
      <w:tr>
        <w:trPr>
          <w:tblHeader/>
        </w:trP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ID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FR-15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Stream new high-severity indicators and alerts to connected dashboards in real time.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FR-16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Correlate incoming indicators against ingested internal security events and open incidents.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FR-17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Provide a configurable alert rule engine (threshold, category, source, score) with per-user routing.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FR-18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Manage alert lifecycle: new → acknowledged → in-progress → resolved → closed, with assignee.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FR-19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Maintain an ordered, immutable incident timeline that auto-captures related indicators and actions.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6.5 Visualisation &amp; Reporting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1100"/>
        <w:gridCol w:w="5600"/>
        <w:gridCol w:w="2100"/>
      </w:tblGrid>
      <w:tr>
        <w:trPr>
          <w:tblHeader/>
        </w:trP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ID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FR-20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Render a global geographic heatmap of threat origin and target activity.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FR-21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Provide trend charts (volume over time, category breakdown, top sources, severity distribution).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FR-22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Allow users to build custom dashboards from a widget library and save layouts per user.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FR-23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Generate scheduled and on-demand threat reports (PDF) with an executive summary and detail.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FR-24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Export indicators and intelligence as STIX 2.1 bundles and CSV for downstream tooling.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6.6 Search, Access &amp; Governance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1100"/>
        <w:gridCol w:w="5600"/>
        <w:gridCol w:w="2100"/>
      </w:tblGrid>
      <w:tr>
        <w:trPr>
          <w:tblHeader/>
        </w:trP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ID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FR-25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Provide full-text and faceted search across all indicators and events with sub-second response.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FR-26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Enforce role-based access control across all data and actions (see Section 11).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FR-27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Write an immutable audit log entry for every authentication and state-changing action.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FR-28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Expose authenticated REST and WebSocket APIs for integration with external security tools.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FR-29</w:t>
            </w:r>
          </w:p>
        </w:tc>
        <w:tc>
          <w:tcPr>
            <w:tcW w:type="dxa" w:w="5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Provide inbound integration hooks (webhook/API) for SIEM, EDR and ticketing systems.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Could</w:t>
            </w:r>
          </w:p>
        </w:tc>
      </w:tr>
    </w:tbl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7. Non-Functional Requirements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Non-functional requirements (NFRs) define how the system must behave under load, over time and under adverse conditions. Each is stated as a testable target.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1000"/>
        <w:gridCol w:w="2100"/>
        <w:gridCol w:w="5700"/>
      </w:tblGrid>
      <w:tr>
        <w:trPr>
          <w:tblHeader/>
        </w:trPr>
        <w:tc>
          <w:tcPr>
            <w:tcW w:type="dxa" w:w="1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Category</w:t>
            </w:r>
          </w:p>
        </w:tc>
        <w:tc>
          <w:tcPr>
            <w:tcW w:type="dxa" w:w="57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Requirement &amp; Target</w:t>
            </w:r>
          </w:p>
        </w:tc>
      </w:tr>
      <w:tr>
        <w:tc>
          <w:tcPr>
            <w:tcW w:type="dxa" w:w="1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NFR-01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7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Dashboard interactive load &lt; 2 s; API p95 response &lt; 400 ms under nominal load.</w:t>
            </w:r>
          </w:p>
        </w:tc>
      </w:tr>
      <w:tr>
        <w:tc>
          <w:tcPr>
            <w:tcW w:type="dxa" w:w="1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NFR-02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Real-time</w:t>
            </w:r>
          </w:p>
        </w:tc>
        <w:tc>
          <w:tcPr>
            <w:tcW w:type="dxa" w:w="57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End-to-end alert propagation (ingest → UI) &lt; 5 s via WebSocket.</w:t>
            </w:r>
          </w:p>
        </w:tc>
      </w:tr>
      <w:tr>
        <w:tc>
          <w:tcPr>
            <w:tcW w:type="dxa" w:w="1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NFR-03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57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Sustain ≥ 50,000 indicator ingests/hour and ≥ 200 concurrent users through horizontal scaling.</w:t>
            </w:r>
          </w:p>
        </w:tc>
      </w:tr>
      <w:tr>
        <w:tc>
          <w:tcPr>
            <w:tcW w:type="dxa" w:w="1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NFR-04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57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Target 99.5% monthly availability for the core API and dashboard.</w:t>
            </w:r>
          </w:p>
        </w:tc>
      </w:tr>
      <w:tr>
        <w:tc>
          <w:tcPr>
            <w:tcW w:type="dxa" w:w="1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NFR-05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Search latency</w:t>
            </w:r>
          </w:p>
        </w:tc>
        <w:tc>
          <w:tcPr>
            <w:tcW w:type="dxa" w:w="57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Full-text/faceted queries return &lt; 800 ms at p95 over 10M+ indexed documents.</w:t>
            </w:r>
          </w:p>
        </w:tc>
      </w:tr>
      <w:tr>
        <w:tc>
          <w:tcPr>
            <w:tcW w:type="dxa" w:w="1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NFR-06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Security</w:t>
            </w:r>
          </w:p>
        </w:tc>
        <w:tc>
          <w:tcPr>
            <w:tcW w:type="dxa" w:w="57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All data in transit over TLS 1.2+; sensitive data encrypted at rest (AES-256).</w:t>
            </w:r>
          </w:p>
        </w:tc>
      </w:tr>
      <w:tr>
        <w:tc>
          <w:tcPr>
            <w:tcW w:type="dxa" w:w="1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NFR-07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57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No data loss on service restart; ingestion is idempotent and replay-safe.</w:t>
            </w:r>
          </w:p>
        </w:tc>
      </w:tr>
      <w:tr>
        <w:tc>
          <w:tcPr>
            <w:tcW w:type="dxa" w:w="1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NFR-08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57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≥ 80% unit-test coverage on core scoring, correlation and ingestion modules.</w:t>
            </w:r>
          </w:p>
        </w:tc>
      </w:tr>
      <w:tr>
        <w:tc>
          <w:tcPr>
            <w:tcW w:type="dxa" w:w="1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NFR-09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Usability</w:t>
            </w:r>
          </w:p>
        </w:tc>
        <w:tc>
          <w:tcPr>
            <w:tcW w:type="dxa" w:w="57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Primary analyst workflow (triage → enrich → escalate) completable in ≤ 4 clicks.</w:t>
            </w:r>
          </w:p>
        </w:tc>
      </w:tr>
      <w:tr>
        <w:tc>
          <w:tcPr>
            <w:tcW w:type="dxa" w:w="1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NFR-10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57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Structured logs, health endpoints and metrics exposed for every service.</w:t>
            </w:r>
          </w:p>
        </w:tc>
      </w:tr>
      <w:tr>
        <w:tc>
          <w:tcPr>
            <w:tcW w:type="dxa" w:w="1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NFR-11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57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Entire stack runs from a single docker-compose up locally and on Kubernetes in cloud.</w:t>
            </w:r>
          </w:p>
        </w:tc>
      </w:tr>
      <w:tr>
        <w:tc>
          <w:tcPr>
            <w:tcW w:type="dxa" w:w="1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NFR-12</w:t>
            </w:r>
          </w:p>
        </w:tc>
        <w:tc>
          <w:tcPr>
            <w:tcW w:type="dxa" w:w="2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Compliance</w:t>
            </w:r>
          </w:p>
        </w:tc>
        <w:tc>
          <w:tcPr>
            <w:tcW w:type="dxa" w:w="57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Audit records retained ≥ 1 year; access controls support least-privilege review.</w:t>
            </w:r>
          </w:p>
        </w:tc>
      </w:tr>
    </w:tbl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8. System Architecture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 platform follows a layered, service-oriented architecture. Ingestion, enrichment/scoring, and API/real-time delivery are decoupled so that heavy feed processing never blocks the interactive analyst experience. Redis provides both a caching layer and a lightweight message channel between ingestion workers and the real-time gateway.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8.1 Architectural Layers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1"/>
          <w:szCs w:val="21"/>
        </w:rPr>
        <w:t xml:space="preserve">Presentation Layer.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 React/Next.js single-page application delivering the role-specific dashboards, consuming the REST API for data and a WebSocket channel for live updates.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1"/>
          <w:szCs w:val="21"/>
        </w:rPr>
        <w:t xml:space="preserve">API &amp; Gateway Layer.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 FastAPI application exposing versioned REST endpoints and a WebSocket gateway. It handles authentication, RBAC enforcement, request validation and audit logging.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1"/>
          <w:szCs w:val="21"/>
        </w:rPr>
        <w:t xml:space="preserve">Processing Layer.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Background workers that poll feeds, normalise and deduplicate indicators, call enrichment services, compute severity scores and run correlation. Scheduled by a task queue so ingestion runs independently of user traffic.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1"/>
          <w:szCs w:val="21"/>
        </w:rPr>
        <w:t xml:space="preserve">Intelligence &amp; Data Layer.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PostgreSQL as the system of record, Elasticsearch as the search/analytics index, and Redis for caching enrichment results and brokering real-time events.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1F3A"/>
          <w:sz w:val="21"/>
          <w:szCs w:val="21"/>
        </w:rPr>
        <w:t xml:space="preserve">Integration Layer.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Outbound connectors (STIX/TAXII, CSV, webhooks) and inbound hooks that let external tools push events in and pull intelligence out.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8.2 Logical Architecture Diagram</w:t>
      </w:r>
    </w:p>
    <w:tbl>
      <w:tblPr>
        <w:tblW w:type="dxa" w:w="8800"/>
        <w:tblBorders>
          <w:top w:val="single" w:color="FFFFFF" w:sz="8"/>
          <w:left w:val="single" w:color="FFFFFF" w:sz="8"/>
          <w:bottom w:val="single" w:color="FFFFFF" w:sz="8"/>
          <w:right w:val="single" w:color="FFFFFF" w:sz="8"/>
          <w:insideH w:val="single" w:color="FFFFFF" w:sz="8"/>
          <w:insideV w:val="single" w:color="FFFFFF" w:sz="8"/>
        </w:tblBorders>
      </w:tblPr>
      <w:tblGrid>
        <w:gridCol w:w="2933"/>
        <w:gridCol w:w="2933"/>
        <w:gridCol w:w="2933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4A5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External Threat Sources</w:t>
            </w:r>
          </w:p>
          <w:p>
            <w:pPr>
              <w:spacing w:after="1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OTX · AbuseIPDB · URLhaus</w:t>
            </w:r>
          </w:p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MalwareBazaar · Feodo · TAXII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4A5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Enrichment Services</w:t>
            </w:r>
          </w:p>
          <w:p>
            <w:pPr>
              <w:spacing w:after="1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IP reputation · Geo/ASN</w:t>
            </w:r>
          </w:p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Malware verdicts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4A5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Integration Endpoints</w:t>
            </w:r>
          </w:p>
          <w:p>
            <w:pPr>
              <w:spacing w:after="1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SIEM · EDR · Ticketing</w:t>
            </w:r>
          </w:p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Webhooks (in/out)</w:t>
            </w:r>
          </w:p>
        </w:tc>
      </w:tr>
      <w:tr>
        <w:tc>
          <w:tcPr>
            <w:gridSpan w:val="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E8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PROCESSING LAYER — Task Queue &amp; Workers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Feed Poller  →  Normaliser / Deduper  →  Enrichment  →  Scoring Engine  →  Correlation</w:t>
            </w:r>
          </w:p>
        </w:tc>
      </w:tr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PostgreSQL</w:t>
            </w:r>
          </w:p>
          <w:p>
            <w:pPr>
              <w:spacing w:after="1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System of record</w:t>
            </w:r>
          </w:p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Indicators · Incidents · Audit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Elasticsearch</w:t>
            </w:r>
          </w:p>
          <w:p>
            <w:pPr>
              <w:spacing w:after="1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Search &amp; analytics</w:t>
            </w:r>
          </w:p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10M+ indexed docs</w:t>
            </w:r>
          </w:p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0" w:line="2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Redis</w:t>
            </w:r>
          </w:p>
          <w:p>
            <w:pPr>
              <w:spacing w:after="1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Cache &amp; event bus</w:t>
            </w:r>
          </w:p>
          <w:p>
            <w:pPr>
              <w:spacing w:after="0" w:line="2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Enrichment · Pub/Sub</w:t>
            </w:r>
          </w:p>
        </w:tc>
      </w:tr>
      <w:tr>
        <w:tc>
          <w:tcPr>
            <w:gridSpan w:val="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B1F3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API &amp; REAL-TIME GATEWAY (FastAPI)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REST (versioned) · WebSocket · Auth + RBAC · Audit</w:t>
            </w:r>
          </w:p>
        </w:tc>
      </w:tr>
      <w:tr>
        <w:tc>
          <w:tcPr>
            <w:gridSpan w:val="3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8102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PRESENTATION — React / Next.js SPA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Executive · SOC Analyst · Incident Response · Threat Hunting dashboards</w:t>
            </w:r>
          </w:p>
        </w:tc>
      </w:tr>
    </w:tbl>
    <w:p>
      <w:pPr>
        <w:spacing w:after="60" w:before="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2430"/>
          <w:sz w:val="21"/>
          <w:szCs w:val="21"/>
        </w:rPr>
        <w:t xml:space="preserve">Figure 1.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Logical architecture. External sources flow through ingestion workers into the data layer; the API and real-time gateway serve the dashboards while integration connectors move intelligence in and out.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8.3 Key Data Flows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2430"/>
          <w:sz w:val="21"/>
          <w:szCs w:val="21"/>
        </w:rPr>
        <w:t xml:space="preserve">Ingestion.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 scheduled worker polls a feed, normalises each record to the canonical schema, and upserts it into PostgreSQL, deduplicating against existing indicators.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2430"/>
          <w:sz w:val="21"/>
          <w:szCs w:val="21"/>
        </w:rPr>
        <w:t xml:space="preserve">Enrichment &amp; scoring.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New or changed indicators are enriched (reputation, geo/ASN, detection verdicts, cached in Redis) and assigned a severity score by the scoring engine.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2430"/>
          <w:sz w:val="21"/>
          <w:szCs w:val="21"/>
        </w:rPr>
        <w:t xml:space="preserve">Indexing.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 canonical record is projected into Elasticsearch so it is immediately searchable and available to analytics aggregations.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2430"/>
          <w:sz w:val="21"/>
          <w:szCs w:val="21"/>
        </w:rPr>
        <w:t xml:space="preserve">Correlation &amp; alerting.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 indicator is matched against internal events and alert rules; qualifying matches raise an alert published to Redis.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2430"/>
          <w:sz w:val="21"/>
          <w:szCs w:val="21"/>
        </w:rPr>
        <w:t xml:space="preserve">Real-time delivery.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 WebSocket gateway consumes the Redis event channel and pushes the alert to subscribed dashboards in under five seconds.</w:t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9. Database Design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PostgreSQL is the authoritative store. The schema is normalised around a canonical indicator, with provenance, enrichment, relationships, incidents and audit kept in dedicated tables. Elasticsearch mirrors a denormalised, search-optimised projection of indicators and events; Redis holds only transient cache and pub/sub data.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9.1 Core Tables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Table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users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Accounts, hashed credentials, assigned role and status.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roles / permissions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RBAC role definitions and the permissions granted to each.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indicators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Canonical IOC record — value, type, severity score, confidence, TLP, first/last seen, status.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indicator_sources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Provenance: which feed reported an indicator, with per-source confidence and timestamp.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enrichments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Cached enrichment results (reputation, geo/ASN, detection verdicts) linked to an indicator.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indicator_relationships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Typed edges between indicators (resolves-to, communicates-with, drops).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tags / indicator_tags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Free and controlled tags and their many-to-many mapping to indicators.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attack_techniques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MITRE ATT&amp;CK technique reference and mapping to indicators.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feeds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Configured sources, transport, schedule, credentials reference and enabled state.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alerts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Raised alerts with severity, rule reference, lifecycle state and assignee.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alert_rules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User-defined conditions that raise alerts.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incidents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Investigation container linking indicators, alerts and analyst actions.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incident_timeline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Ordered, append-only events belonging to an incident.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security_events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Ingested internal events used for correlation.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reports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Generated report metadata and storage reference.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audit_log</w:t>
            </w:r>
          </w:p>
        </w:tc>
        <w:tc>
          <w:tcPr>
            <w:tcW w:type="dxa" w:w="6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Append-only record of authentication and state-changing actions.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9.2 Representative Table — indicators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400"/>
        <w:gridCol w:w="22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UUID (PK)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Primary key, generated on insert.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The indicator itself (IP, domain, hash, etc.). Indexed and unique per type.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ENUM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ip | domain | url | hash_md5 | hash_sha256 | email | cve.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severity_score</w:t>
            </w:r>
          </w:p>
        </w:tc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SMALLINT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0–100, from the scoring engine.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confidence</w:t>
            </w:r>
          </w:p>
        </w:tc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SMALLINT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0–100 aggregate source confidence.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tlp</w:t>
            </w:r>
          </w:p>
        </w:tc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ENUM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clear | green | amber | red.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ENUM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active | expired | whitelisted | under_review.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first_seen / last_seen</w:t>
            </w:r>
          </w:p>
        </w:tc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Lifecycle timestamps used for recency scoring and TTL.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Audit timestamps maintained by the ORM.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9.3 Key Relationships &amp; Indexing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indicator_sources, enrichments, indicator_tags, indicator_relationships and attack mappings all reference indicators.id (one-to-many / many-to-many).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incidents link to alerts and indicators through join tables; incident_timeline rows are append-only and ordered by timestamp.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B-tree indexes on indicators(value, type, status) and severity_score; a composite index supports the default "active, highest severity first" queue query.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 audit_log table is append-only with no UPDATE/DELETE grants to the application role, giving tamper-evidence at the database layer.</w:t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10. API Architecture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 platform exposes a versioned REST API for request/response operations and a WebSocket channel for live updates. All endpoints require a valid JWT and are subject to RBAC checks and audit logging. Responses are JSON; list endpoints support pagination, filtering and sorting.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10.1 Design Principles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Versioned base path (/api/v1) so breaking changes never affect existing integrations.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Consistent envelope: predictable success/error shapes, standard HTTP status codes, machine-readable error codes.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Stateless authentication via short-lived access tokens plus refresh tokens; no server-side session store required.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Rate limiting per API key/user and idempotent ingestion endpoints to make retries safe.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OpenAPI 3 specification generated automatically from the FastAPI schema for self-documenting integration.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10.2 Representative REST Endpoints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1200"/>
        <w:gridCol w:w="4100"/>
        <w:gridCol w:w="3500"/>
      </w:tblGrid>
      <w:tr>
        <w:trPr>
          <w:tblHeader/>
        </w:trPr>
        <w:tc>
          <w:tcPr>
            <w:tcW w:type="dxa" w:w="1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Method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3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Authenticate and issue access + refresh tokens.</w:t>
            </w:r>
          </w:p>
        </w:tc>
      </w:tr>
      <w:tr>
        <w:tc>
          <w:tcPr>
            <w:tcW w:type="dxa" w:w="1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/api/v1/indicators</w:t>
            </w:r>
          </w:p>
        </w:tc>
        <w:tc>
          <w:tcPr>
            <w:tcW w:type="dxa" w:w="3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List indicators with filter, sort and pagination.</w:t>
            </w:r>
          </w:p>
        </w:tc>
      </w:tr>
      <w:tr>
        <w:tc>
          <w:tcPr>
            <w:tcW w:type="dxa" w:w="1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/api/v1/indicators/{id}</w:t>
            </w:r>
          </w:p>
        </w:tc>
        <w:tc>
          <w:tcPr>
            <w:tcW w:type="dxa" w:w="3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Retrieve one indicator with enrichment and relationships.</w:t>
            </w:r>
          </w:p>
        </w:tc>
      </w:tr>
      <w:tr>
        <w:tc>
          <w:tcPr>
            <w:tcW w:type="dxa" w:w="1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/api/v1/indicators/{id}/enrich</w:t>
            </w:r>
          </w:p>
        </w:tc>
        <w:tc>
          <w:tcPr>
            <w:tcW w:type="dxa" w:w="3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Trigger or refresh enrichment for an indicator.</w:t>
            </w:r>
          </w:p>
        </w:tc>
      </w:tr>
      <w:tr>
        <w:tc>
          <w:tcPr>
            <w:tcW w:type="dxa" w:w="1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/api/v1/reputation/ip/{ip}</w:t>
            </w:r>
          </w:p>
        </w:tc>
        <w:tc>
          <w:tcPr>
            <w:tcW w:type="dxa" w:w="3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Return aggregated IP reputation analysis.</w:t>
            </w:r>
          </w:p>
        </w:tc>
      </w:tr>
      <w:tr>
        <w:tc>
          <w:tcPr>
            <w:tcW w:type="dxa" w:w="1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/api/v1/hash/{sha256}</w:t>
            </w:r>
          </w:p>
        </w:tc>
        <w:tc>
          <w:tcPr>
            <w:tcW w:type="dxa" w:w="3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Return malware hash lookup and verdict ratio.</w:t>
            </w:r>
          </w:p>
        </w:tc>
      </w:tr>
      <w:tr>
        <w:tc>
          <w:tcPr>
            <w:tcW w:type="dxa" w:w="1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/api/v1/domains/{domain}/analysis</w:t>
            </w:r>
          </w:p>
        </w:tc>
        <w:tc>
          <w:tcPr>
            <w:tcW w:type="dxa" w:w="3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Return malicious-domain assessment.</w:t>
            </w:r>
          </w:p>
        </w:tc>
      </w:tr>
      <w:tr>
        <w:tc>
          <w:tcPr>
            <w:tcW w:type="dxa" w:w="1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/api/v1/search</w:t>
            </w:r>
          </w:p>
        </w:tc>
        <w:tc>
          <w:tcPr>
            <w:tcW w:type="dxa" w:w="3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Full-text/faceted search across indicators and events.</w:t>
            </w:r>
          </w:p>
        </w:tc>
      </w:tr>
      <w:tr>
        <w:tc>
          <w:tcPr>
            <w:tcW w:type="dxa" w:w="1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/api/v1/alerts</w:t>
            </w:r>
          </w:p>
        </w:tc>
        <w:tc>
          <w:tcPr>
            <w:tcW w:type="dxa" w:w="3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List and filter alerts.</w:t>
            </w:r>
          </w:p>
        </w:tc>
      </w:tr>
      <w:tr>
        <w:tc>
          <w:tcPr>
            <w:tcW w:type="dxa" w:w="1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PATCH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/api/v1/alerts/{id}</w:t>
            </w:r>
          </w:p>
        </w:tc>
        <w:tc>
          <w:tcPr>
            <w:tcW w:type="dxa" w:w="3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Update alert lifecycle state / assignee.</w:t>
            </w:r>
          </w:p>
        </w:tc>
      </w:tr>
      <w:tr>
        <w:tc>
          <w:tcPr>
            <w:tcW w:type="dxa" w:w="1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/api/v1/incidents/{id}/timeline</w:t>
            </w:r>
          </w:p>
        </w:tc>
        <w:tc>
          <w:tcPr>
            <w:tcW w:type="dxa" w:w="3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Retrieve the ordered incident timeline.</w:t>
            </w:r>
          </w:p>
        </w:tc>
      </w:tr>
      <w:tr>
        <w:tc>
          <w:tcPr>
            <w:tcW w:type="dxa" w:w="1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/api/v1/reports</w:t>
            </w:r>
          </w:p>
        </w:tc>
        <w:tc>
          <w:tcPr>
            <w:tcW w:type="dxa" w:w="3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Generate an on-demand report.</w:t>
            </w:r>
          </w:p>
        </w:tc>
      </w:tr>
      <w:tr>
        <w:tc>
          <w:tcPr>
            <w:tcW w:type="dxa" w:w="1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/api/v1/export/stix</w:t>
            </w:r>
          </w:p>
        </w:tc>
        <w:tc>
          <w:tcPr>
            <w:tcW w:type="dxa" w:w="3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Export a STIX 2.1 bundle of selected intelligence.</w:t>
            </w:r>
          </w:p>
        </w:tc>
      </w:tr>
      <w:tr>
        <w:tc>
          <w:tcPr>
            <w:tcW w:type="dxa" w:w="1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/api/v1/feeds</w:t>
            </w:r>
          </w:p>
        </w:tc>
        <w:tc>
          <w:tcPr>
            <w:tcW w:type="dxa" w:w="3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List and manage configured feeds (admin).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10.3 Real-time Channels (WebSocket)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3000"/>
        <w:gridCol w:w="5800"/>
      </w:tblGrid>
      <w:tr>
        <w:trPr>
          <w:tblHeader/>
        </w:trP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Channel</w:t>
            </w:r>
          </w:p>
        </w:tc>
        <w:tc>
          <w:tcPr>
            <w:tcW w:type="dxa" w:w="58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Pushes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alerts.stream</w:t>
            </w:r>
          </w:p>
        </w:tc>
        <w:tc>
          <w:tcPr>
            <w:tcW w:type="dxa" w:w="58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New and updated alerts as they are raised or change state.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indicators.high_severity</w:t>
            </w:r>
          </w:p>
        </w:tc>
        <w:tc>
          <w:tcPr>
            <w:tcW w:type="dxa" w:w="58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Newly ingested indicators above the configured severity threshold.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incidents.{id}</w:t>
            </w:r>
          </w:p>
        </w:tc>
        <w:tc>
          <w:tcPr>
            <w:tcW w:type="dxa" w:w="58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Live timeline updates for a specific incident under investigation.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system.health</w:t>
            </w:r>
          </w:p>
        </w:tc>
        <w:tc>
          <w:tcPr>
            <w:tcW w:type="dxa" w:w="58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Feed and service health changes for the engineering view.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10.4 Error Handling &amp; Security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Uniform error body: { error_code, message, correlation_id } for traceability across services.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401 for missing/expired tokens, 403 for RBAC denials, 409 for idempotency conflicts, 429 for rate-limit breaches.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All input validated at the schema boundary (Pydantic) to prevent injection and malformed data reaching the data layer.</w:t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11. User Roles and Permissions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Access is governed by role-based access control (RBAC). Every user is assigned exactly one primary role; each role carries a fixed permission set enforced at the API layer on every request. Roles follow least privilege — a user can only perform actions their role explicitly grants.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11.1 Roles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400"/>
        <w:gridCol w:w="6400"/>
      </w:tblGrid>
      <w:tr>
        <w:trPr>
          <w:tblHeader/>
        </w:trP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Role</w:t>
            </w:r>
          </w:p>
        </w:tc>
        <w:tc>
          <w:tcPr>
            <w:tcW w:type="dxa" w:w="6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6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Full control: user and role management, feed configuration, all data and settings.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Security Engineer</w:t>
            </w:r>
          </w:p>
        </w:tc>
        <w:tc>
          <w:tcPr>
            <w:tcW w:type="dxa" w:w="6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Configures feeds and integrations, monitors platform health; no user management.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Incident Responder</w:t>
            </w:r>
          </w:p>
        </w:tc>
        <w:tc>
          <w:tcPr>
            <w:tcW w:type="dxa" w:w="6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Manages incidents, timelines and alerts; can edit indicators tied to an incident.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Threat Hunter</w:t>
            </w:r>
          </w:p>
        </w:tc>
        <w:tc>
          <w:tcPr>
            <w:tcW w:type="dxa" w:w="6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Full read and search across intelligence; creates saved hunts and exports; limited edit.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SOC Analyst</w:t>
            </w:r>
          </w:p>
        </w:tc>
        <w:tc>
          <w:tcPr>
            <w:tcW w:type="dxa" w:w="6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Triages alerts, enriches and tags indicators, escalates to incidents.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Executive (Read-only)</w:t>
            </w:r>
          </w:p>
        </w:tc>
        <w:tc>
          <w:tcPr>
            <w:tcW w:type="dxa" w:w="6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Views executive dashboards and reports; no operational actions.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11.2 Permission Matrix</w:t>
      </w:r>
    </w:p>
    <w:tbl>
      <w:tblPr>
        <w:tblW w:type="dxa" w:w="883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3000"/>
        <w:gridCol w:w="970"/>
        <w:gridCol w:w="970"/>
        <w:gridCol w:w="970"/>
        <w:gridCol w:w="970"/>
        <w:gridCol w:w="970"/>
        <w:gridCol w:w="980"/>
      </w:tblGrid>
      <w:tr>
        <w:trPr>
          <w:tblHeader/>
        </w:trP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Capability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Admin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Sec Eng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IR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Hunter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Analyst</w:t>
            </w:r>
          </w:p>
        </w:tc>
        <w:tc>
          <w:tcPr>
            <w:tcW w:type="dxa" w:w="98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Exec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View dashboards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8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Search intelligence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8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7D0D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Enrich / tag indicators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◐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8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7D0D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Manage alerts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◐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◐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8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7D0D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Manage incidents &amp; timeline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7D0DA"/>
                <w:sz w:val="19"/>
                <w:szCs w:val="19"/>
              </w:rPr>
              <w:t xml:space="preserve">—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◐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◐</w:t>
            </w:r>
          </w:p>
        </w:tc>
        <w:tc>
          <w:tcPr>
            <w:tcW w:type="dxa" w:w="98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7D0D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Create saved hunts / export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◐</w:t>
            </w:r>
          </w:p>
        </w:tc>
        <w:tc>
          <w:tcPr>
            <w:tcW w:type="dxa" w:w="98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7D0D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Generate reports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8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Configure feeds &amp; integrations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7D0DA"/>
                <w:sz w:val="19"/>
                <w:szCs w:val="19"/>
              </w:rPr>
              <w:t xml:space="preserve">—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7D0DA"/>
                <w:sz w:val="19"/>
                <w:szCs w:val="19"/>
              </w:rPr>
              <w:t xml:space="preserve">—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7D0DA"/>
                <w:sz w:val="19"/>
                <w:szCs w:val="19"/>
              </w:rPr>
              <w:t xml:space="preserve">—</w:t>
            </w:r>
          </w:p>
        </w:tc>
        <w:tc>
          <w:tcPr>
            <w:tcW w:type="dxa" w:w="98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7D0D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Manage users &amp; roles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7D0DA"/>
                <w:sz w:val="19"/>
                <w:szCs w:val="19"/>
              </w:rPr>
              <w:t xml:space="preserve">—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7D0DA"/>
                <w:sz w:val="19"/>
                <w:szCs w:val="19"/>
              </w:rPr>
              <w:t xml:space="preserve">—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7D0DA"/>
                <w:sz w:val="19"/>
                <w:szCs w:val="19"/>
              </w:rPr>
              <w:t xml:space="preserve">—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7D0DA"/>
                <w:sz w:val="19"/>
                <w:szCs w:val="19"/>
              </w:rPr>
              <w:t xml:space="preserve">—</w:t>
            </w:r>
          </w:p>
        </w:tc>
        <w:tc>
          <w:tcPr>
            <w:tcW w:type="dxa" w:w="98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7D0D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View audit log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●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◐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◐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7D0DA"/>
                <w:sz w:val="19"/>
                <w:szCs w:val="19"/>
              </w:rPr>
              <w:t xml:space="preserve">—</w:t>
            </w:r>
          </w:p>
        </w:tc>
        <w:tc>
          <w:tcPr>
            <w:tcW w:type="dxa" w:w="97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7D0DA"/>
                <w:sz w:val="19"/>
                <w:szCs w:val="19"/>
              </w:rPr>
              <w:t xml:space="preserve">—</w:t>
            </w:r>
          </w:p>
        </w:tc>
        <w:tc>
          <w:tcPr>
            <w:tcW w:type="dxa" w:w="98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C7D0D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40" w:before="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2430"/>
          <w:sz w:val="18"/>
          <w:szCs w:val="18"/>
        </w:rPr>
        <w:t xml:space="preserve">Legend: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E7B48"/>
          <w:sz w:val="18"/>
          <w:szCs w:val="18"/>
        </w:rPr>
        <w:t xml:space="preserve">● full access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7791F"/>
          <w:sz w:val="18"/>
          <w:szCs w:val="18"/>
        </w:rPr>
        <w:t xml:space="preserve">◐ limited/contextual access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A5A"/>
          <w:sz w:val="18"/>
          <w:szCs w:val="18"/>
        </w:rPr>
        <w:t xml:space="preserve">— no access</w:t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12. Dashboard Design Requirements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 interface is organised into four purpose-built dashboards, each mapped to a persona from Section 5, plus a shared widget and notification system. Every dashboard shares a common shell — top navigation, global search, notification tray and user menu — so context is never lost when switching views.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12.1 Executive Overview Dashboard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Audience: CISO / executives (Rachel). Purpose: risk posture at a glance.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Headline risk score and 30-day trend; count of active critical/high indicators.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Top threat categories and top targeted assets/geographies.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Alert throughput and open-vs-resolved trend to show the SOC is keeping pace.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One-click export of the current view to a scheduled executive report.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12.2 SOC Analyst Dashboard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Audience: Tier-1/2 analysts (Priya). Purpose: fast, prioritised triage.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Alert queue sorted by severity score with inline acknowledge / assign / escalate.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Indicator detail drawer with one-click enrichment and source provenance.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Correlation panel showing internal sightings of the selected indicator.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Live counters (new alerts, unassigned, my queue) updated over WebSocket.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12.3 Incident Response Dashboard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Audience: incident responders (Daniel). Purpose: investigation and record-keeping.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Incident workspace listing linked indicators, alerts and analyst actions.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Chronological, append-only incident timeline auto-populated from correlated events.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Containment checklist and one-click report generation from the audit trail.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12.4 Threat Hunting Dashboard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Audience: threat hunters (Mei Lin). Purpose: exploration and pivoting.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Advanced search with facets (type, source, score, tag, ATT&amp;CK technique).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Indicator relationship graph for visual pivoting across linked infrastructure.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ATT&amp;CK technique overlay highlighting coverage and gaps.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Save-as-hunt to persist a query and export findings as new detections.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12.5 Shared Visual Components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600"/>
        <w:gridCol w:w="6200"/>
      </w:tblGrid>
      <w:tr>
        <w:trPr>
          <w:tblHeader/>
        </w:trP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Component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Global attack heatmap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World map shading threat origin/target density; drill-down by region.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Trend charts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Time-series volume, category breakdown, severity distribution, top sources.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Custom widgets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Users compose dashboards from a widget library; layouts saved per user.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Notifications &amp; alerts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Real-time toast + persistent tray; unread counts; per-user routing.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Search &amp; filter bar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Present on every dashboard; sub-second faceted results.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12.6 UX &amp; Accessibility Requirements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Dark-first palette suited to prolonged SOC monitoring, with a high-contrast light mode.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Consistent severity colour language (critical/high/medium/low) across every view.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Keyboard-navigable core workflows and WCAG 2.1 AA contrast for text and controls.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Responsive layout from a wall-mounted SOC display down to a 13-inch laptop.</w:t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13. Security Requirements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As a security product handling sensitive intelligence, the platform must itself meet a high security bar. Requirements are grouped by domain and align with OWASP application security guidance and the principle of least privilege throughout.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13.1 Authentication &amp; Session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JWT-based authentication with short-lived access tokens and rotating refresh tokens.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Passwords hashed with a modern adaptive algorithm (bcrypt/argon2); no plaintext ever stored.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Support for optional multi-factor authentication (TOTP) for privileged roles.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Account lockout and back-off after repeated failed authentication attempts.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13.2 Authorization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RBAC enforced server-side on every endpoint; the UI never enforces access alone.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Object-level checks so users only act on records their role and context permit.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13.3 Data Protection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TLS 1.2+ for all traffic; HSTS enabled at the gateway.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Sensitive fields (credentials, feed API keys, tokens) encrypted at rest with AES-256.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Feed and integration secrets stored in a secrets manager, never in source or config files.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TLP markings honoured on export so restricted intelligence is not shared beyond its handling class.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13.4 Application Hardening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All input validated and parameterised — protection against SQL injection, XSS and SSRF.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Security headers (CSP, X-Content-Type-Options, X-Frame-Options) set at the gateway.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Per-user/API-key rate limiting and request size limits to blunt abuse and DoS.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Dependency and container image scanning in CI to catch known vulnerabilities before release.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13.5 Auditing &amp; Monitoring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Append-only audit log of authentication and every state-changing action, with actor, timestamp and correlation ID.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Structured, centralised application logs with sensitive values redacted.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Health and metrics endpoints for uptime and anomaly monitoring.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13.6 Threat Model Summary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3600"/>
        <w:gridCol w:w="5200"/>
      </w:tblGrid>
      <w:tr>
        <w:trPr>
          <w:tblHeader/>
        </w:trPr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C8102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Threat</w:t>
            </w:r>
          </w:p>
        </w:tc>
        <w:tc>
          <w:tcPr>
            <w:tcW w:type="dxa" w:w="5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C8102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Credential theft / brute force</w:t>
            </w:r>
          </w:p>
        </w:tc>
        <w:tc>
          <w:tcPr>
            <w:tcW w:type="dxa" w:w="5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Adaptive hashing, MFA for privileged roles, lockout and rate limiting.</w:t>
            </w:r>
          </w:p>
        </w:tc>
      </w:tr>
      <w:tr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Privilege escalation</w:t>
            </w:r>
          </w:p>
        </w:tc>
        <w:tc>
          <w:tcPr>
            <w:tcW w:type="dxa" w:w="5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Server-side RBAC with object-level checks and least privilege.</w:t>
            </w:r>
          </w:p>
        </w:tc>
      </w:tr>
      <w:tr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Injection (SQLi/XSS/SSRF)</w:t>
            </w:r>
          </w:p>
        </w:tc>
        <w:tc>
          <w:tcPr>
            <w:tcW w:type="dxa" w:w="5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Schema validation, parameterised queries, output encoding, egress controls.</w:t>
            </w:r>
          </w:p>
        </w:tc>
      </w:tr>
      <w:tr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Secret leakage</w:t>
            </w:r>
          </w:p>
        </w:tc>
        <w:tc>
          <w:tcPr>
            <w:tcW w:type="dxa" w:w="5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Secrets manager, encryption at rest, redacted logs, no secrets in VCS.</w:t>
            </w:r>
          </w:p>
        </w:tc>
      </w:tr>
      <w:tr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Tampering with intelligence/audit</w:t>
            </w:r>
          </w:p>
        </w:tc>
        <w:tc>
          <w:tcPr>
            <w:tcW w:type="dxa" w:w="5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Append-only audit table, restricted DB grants, integrity checks.</w:t>
            </w:r>
          </w:p>
        </w:tc>
      </w:tr>
      <w:tr>
        <w:tc>
          <w:tcPr>
            <w:tcW w:type="dxa" w:w="3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Supply-chain vulnerabilities</w:t>
            </w:r>
          </w:p>
        </w:tc>
        <w:tc>
          <w:tcPr>
            <w:tcW w:type="dxa" w:w="5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Dependency and image scanning gated in CI/CD.</w:t>
            </w:r>
          </w:p>
        </w:tc>
      </w:tr>
    </w:tbl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14. Deployment Architecture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 platform is container-first. Every service ships as a Docker image; the full stack runs locally through a single docker-compose file and deploys to a Kubernetes cluster for staging and production. This keeps the development and production environments consistent and makes the project trivial to demonstrate.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14.1 Environments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200"/>
        <w:gridCol w:w="32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Runtime</w:t>
            </w:r>
          </w:p>
        </w:tc>
        <w:tc>
          <w:tcPr>
            <w:tcW w:type="dxa" w:w="3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Local / Dev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docker-compose</w:t>
            </w:r>
          </w:p>
        </w:tc>
        <w:tc>
          <w:tcPr>
            <w:tcW w:type="dxa" w:w="3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Single-command bring-up for development and demos.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Staging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Kubernetes (single node)</w:t>
            </w:r>
          </w:p>
        </w:tc>
        <w:tc>
          <w:tcPr>
            <w:tcW w:type="dxa" w:w="3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Integration testing and pre-release validation.</w:t>
            </w:r>
          </w:p>
        </w:tc>
      </w:tr>
      <w:tr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Kubernetes (multi-node)</w:t>
            </w:r>
          </w:p>
        </w:tc>
        <w:tc>
          <w:tcPr>
            <w:tcW w:type="dxa" w:w="3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Scaled, resilient deployment with autoscaling.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14.2 Containerised Services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frontend — the React/Next.js SPA served behind the ingress.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api — the FastAPI REST + WebSocket application (horizontally scalable).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worker — background ingestion, enrichment, scoring and correlation.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scheduler — triggers feed polling and report generation on schedule.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postgres, elasticsearch, redis — stateful backing services (managed or StatefulSets).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14.3 CI/CD Pipeline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Commit triggers the pipeline: lint, type-check and unit tests run first.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Integration tests run against ephemeral service containers.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Docker images are built, scanned for vulnerabilities, and tagged.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Images are pushed to the registry; staging is deployed automatically.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Production deploys on approval via a rolling update with health-gated rollout.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14.4 Cloud Deployment Support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Cloud-agnostic: runs on any managed Kubernetes service (EKS/GKE/AKS).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Managed PostgreSQL, Elasticsearch/OpenSearch and Redis can replace in-cluster instances in production.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Ingress with TLS termination; secrets sourced from the cloud secrets manager.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Infrastructure expressed as code so environments are reproducible.</w:t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15. Scalability Considerations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 architecture is designed to grow along two axes independently: ingestion throughput (how much intelligence flows in) and interactive load (how many analysts query it). Decoupling these is the central scaling strategy.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800"/>
        <w:gridCol w:w="6000"/>
      </w:tblGrid>
      <w:tr>
        <w:trPr>
          <w:tblHeader/>
        </w:trPr>
        <w:tc>
          <w:tcPr>
            <w:tcW w:type="dxa" w:w="28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Dimension</w:t>
            </w:r>
          </w:p>
        </w:tc>
        <w:tc>
          <w:tcPr>
            <w:tcW w:type="dxa" w:w="6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28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Ingestion throughput</w:t>
            </w:r>
          </w:p>
        </w:tc>
        <w:tc>
          <w:tcPr>
            <w:tcW w:type="dxa" w:w="6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Stateless, idempotent workers scale horizontally behind the task queue; feeds are polled independently so one slow source never blocks others.</w:t>
            </w:r>
          </w:p>
        </w:tc>
      </w:tr>
      <w:tr>
        <w:tc>
          <w:tcPr>
            <w:tcW w:type="dxa" w:w="28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Interactive/API load</w:t>
            </w:r>
          </w:p>
        </w:tc>
        <w:tc>
          <w:tcPr>
            <w:tcW w:type="dxa" w:w="6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The API is stateless (JWT) and scales horizontally behind the ingress; Kubernetes HPA scales pods on CPU/latency.</w:t>
            </w:r>
          </w:p>
        </w:tc>
      </w:tr>
      <w:tr>
        <w:tc>
          <w:tcPr>
            <w:tcW w:type="dxa" w:w="28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Search &amp; analytics</w:t>
            </w:r>
          </w:p>
        </w:tc>
        <w:tc>
          <w:tcPr>
            <w:tcW w:type="dxa" w:w="6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Elasticsearch scales via sharding and replicas; heavy aggregations hit the index, never the primary DB.</w:t>
            </w:r>
          </w:p>
        </w:tc>
      </w:tr>
      <w:tr>
        <w:tc>
          <w:tcPr>
            <w:tcW w:type="dxa" w:w="28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Caching</w:t>
            </w:r>
          </w:p>
        </w:tc>
        <w:tc>
          <w:tcPr>
            <w:tcW w:type="dxa" w:w="6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Redis caches enrichment results and hot queries, cutting external API calls and DB load.</w:t>
            </w:r>
          </w:p>
        </w:tc>
      </w:tr>
      <w:tr>
        <w:tc>
          <w:tcPr>
            <w:tcW w:type="dxa" w:w="28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Read replicas for reporting; partitioning of high-volume tables (indicators, events, audit) by time.</w:t>
            </w:r>
          </w:p>
        </w:tc>
      </w:tr>
      <w:tr>
        <w:tc>
          <w:tcPr>
            <w:tcW w:type="dxa" w:w="28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Real-time delivery</w:t>
            </w:r>
          </w:p>
        </w:tc>
        <w:tc>
          <w:tcPr>
            <w:tcW w:type="dxa" w:w="6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The WebSocket gateway consumes a Redis pub/sub channel, so multiple gateway instances fan out the same events.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15.1 Bottleneck Management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External enrichment APIs are rate-limited: results are cached and requests queued/back-pressured to stay within provider limits.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Bulk operations (large exports, report generation) run as background jobs so they never block interactive requests.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Time-based data retention and TTL keep the active dataset bounded and query performance stable as history grows.</w:t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16. Future Enhancements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 baseline is deliberately focused. The following enhancements extend the platform toward a full commercial CTI product and form a natural backlog beyond the initial four-week build.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3000"/>
        <w:gridCol w:w="4200"/>
        <w:gridCol w:w="1600"/>
      </w:tblGrid>
      <w:tr>
        <w:trPr>
          <w:tblHeader/>
        </w:trP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Automated actor/campaign clustering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Group related indicators into campaigns for higher-level analysis.</w:t>
            </w:r>
          </w:p>
        </w:tc>
        <w:tc>
          <w:tcPr>
            <w:tcW w:type="dxa" w:w="1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ML-based severity refinement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Learn from analyst dispositions to sharpen scoring over time.</w:t>
            </w:r>
          </w:p>
        </w:tc>
        <w:tc>
          <w:tcPr>
            <w:tcW w:type="dxa" w:w="1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Native sandbox integration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Detonate samples for first-party verdicts rather than relying on external ones.</w:t>
            </w:r>
          </w:p>
        </w:tc>
        <w:tc>
          <w:tcPr>
            <w:tcW w:type="dxa" w:w="1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Bi-directional SOAR playbooks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Trigger automated response workflows from within the platform.</w:t>
            </w:r>
          </w:p>
        </w:tc>
        <w:tc>
          <w:tcPr>
            <w:tcW w:type="dxa" w:w="1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Collaborative MISP-style sharing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Share curated intelligence with partner organisations via TAXII.</w:t>
            </w:r>
          </w:p>
        </w:tc>
        <w:tc>
          <w:tcPr>
            <w:tcW w:type="dxa" w:w="1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Mobile companion app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On-call alert acknowledgement and triage from a phone.</w:t>
            </w:r>
          </w:p>
        </w:tc>
        <w:tc>
          <w:tcPr>
            <w:tcW w:type="dxa" w:w="1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Natural-language threat query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Ask questions of the intelligence store in plain language.</w:t>
            </w:r>
          </w:p>
        </w:tc>
        <w:tc>
          <w:tcPr>
            <w:tcW w:type="dxa" w:w="1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7791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Dark-web / paste-site monitoring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Extend sourcing to leaked-credential and chatter feeds.</w:t>
            </w:r>
          </w:p>
        </w:tc>
        <w:tc>
          <w:tcPr>
            <w:tcW w:type="dxa" w:w="1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17. Success Metrics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Success is measured against product outcomes, operational performance and delivery quality. These map back to the goals in Section 3 and provide concrete acceptance evidence for the finished project.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17.1 Operational Metrics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4400"/>
        <w:gridCol w:w="2400"/>
        <w:gridCol w:w="2000"/>
      </w:tblGrid>
      <w:tr>
        <w:trPr>
          <w:tblHeader/>
        </w:trPr>
        <w:tc>
          <w:tcPr>
            <w:tcW w:type="dxa" w:w="4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How Measured</w:t>
            </w:r>
          </w:p>
        </w:tc>
      </w:tr>
      <w:tr>
        <w:tc>
          <w:tcPr>
            <w:tcW w:type="dxa" w:w="4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Mean time to triage an indicator</w:t>
            </w:r>
          </w:p>
        </w:tc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≤ 90 seconds</w:t>
            </w:r>
          </w:p>
        </w:tc>
        <w:tc>
          <w:tcPr>
            <w:tcW w:type="dxa" w:w="2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Instrumented UI timing</w:t>
            </w:r>
          </w:p>
        </w:tc>
      </w:tr>
      <w:tr>
        <w:tc>
          <w:tcPr>
            <w:tcW w:type="dxa" w:w="4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Feeds aggregated &amp; normalised</w:t>
            </w:r>
          </w:p>
        </w:tc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≥ 6 sources</w:t>
            </w:r>
          </w:p>
        </w:tc>
        <w:tc>
          <w:tcPr>
            <w:tcW w:type="dxa" w:w="2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Feed config audit</w:t>
            </w:r>
          </w:p>
        </w:tc>
      </w:tr>
      <w:tr>
        <w:tc>
          <w:tcPr>
            <w:tcW w:type="dxa" w:w="4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Deduplication accuracy</w:t>
            </w:r>
          </w:p>
        </w:tc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≥ 99%</w:t>
            </w:r>
          </w:p>
        </w:tc>
        <w:tc>
          <w:tcPr>
            <w:tcW w:type="dxa" w:w="2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Overlap test dataset</w:t>
            </w:r>
          </w:p>
        </w:tc>
      </w:tr>
      <w:tr>
        <w:tc>
          <w:tcPr>
            <w:tcW w:type="dxa" w:w="4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Real-time alert latency</w:t>
            </w:r>
          </w:p>
        </w:tc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&lt; 5 seconds</w:t>
            </w:r>
          </w:p>
        </w:tc>
        <w:tc>
          <w:tcPr>
            <w:tcW w:type="dxa" w:w="2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End-to-end trace</w:t>
            </w:r>
          </w:p>
        </w:tc>
      </w:tr>
      <w:tr>
        <w:tc>
          <w:tcPr>
            <w:tcW w:type="dxa" w:w="4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Search response (p95)</w:t>
            </w:r>
          </w:p>
        </w:tc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&lt; 800 ms</w:t>
            </w:r>
          </w:p>
        </w:tc>
        <w:tc>
          <w:tcPr>
            <w:tcW w:type="dxa" w:w="2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Load test</w:t>
            </w:r>
          </w:p>
        </w:tc>
      </w:tr>
      <w:tr>
        <w:tc>
          <w:tcPr>
            <w:tcW w:type="dxa" w:w="4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Reduction in manual triage steps</w:t>
            </w:r>
          </w:p>
        </w:tc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E7B48"/>
                <w:sz w:val="19"/>
                <w:szCs w:val="19"/>
              </w:rPr>
              <w:t xml:space="preserve">≥ 60%</w:t>
            </w:r>
          </w:p>
        </w:tc>
        <w:tc>
          <w:tcPr>
            <w:tcW w:type="dxa" w:w="2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Workflow comparison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17.2 Product &amp; Delivery Metrics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All Must-have functional requirements delivered and demonstrable end-to-end.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≥ 80% unit-test coverage on scoring, correlation and ingestion; green CI on main.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All four dashboards usable by their target persona without training beyond a short walkthrough.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Zero critical/high vulnerabilities outstanding from the dependency and image scans.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Complete audit coverage of state-changing actions verified by test.</w:t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18. Development Roadmap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 build is planned as four one-week sprints for a single engineer, sequenced so that a working vertical slice exists early and each week adds a demonstrable capability. Roughly 30–35 focused hours per week is assumed.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1500"/>
        <w:gridCol w:w="2800"/>
        <w:gridCol w:w="4500"/>
      </w:tblGrid>
      <w:tr>
        <w:trPr>
          <w:tblHeader/>
        </w:trPr>
        <w:tc>
          <w:tcPr>
            <w:tcW w:type="dxa" w:w="1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Theme</w:t>
            </w:r>
          </w:p>
        </w:tc>
        <w:tc>
          <w:tcPr>
            <w:tcW w:type="dxa" w:w="4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Sprint Goal</w:t>
            </w:r>
          </w:p>
        </w:tc>
      </w:tr>
      <w:tr>
        <w:tc>
          <w:tcPr>
            <w:tcW w:type="dxa" w:w="1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Week 1</w:t>
            </w:r>
          </w:p>
        </w:tc>
        <w:tc>
          <w:tcPr>
            <w:tcW w:type="dxa" w:w="28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Foundation &amp; Ingestion</w:t>
            </w:r>
          </w:p>
        </w:tc>
        <w:tc>
          <w:tcPr>
            <w:tcW w:type="dxa" w:w="4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Project scaffolding, auth/RBAC, database schema, and first feeds ingesting into a normalised store.</w:t>
            </w:r>
          </w:p>
        </w:tc>
      </w:tr>
      <w:tr>
        <w:tc>
          <w:tcPr>
            <w:tcW w:type="dxa" w:w="1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Week 2</w:t>
            </w:r>
          </w:p>
        </w:tc>
        <w:tc>
          <w:tcPr>
            <w:tcW w:type="dxa" w:w="28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Analysis &amp; Intelligence</w:t>
            </w:r>
          </w:p>
        </w:tc>
        <w:tc>
          <w:tcPr>
            <w:tcW w:type="dxa" w:w="4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Enrichment services, severity scoring engine, IOC management and search over Elasticsearch.</w:t>
            </w:r>
          </w:p>
        </w:tc>
      </w:tr>
      <w:tr>
        <w:tc>
          <w:tcPr>
            <w:tcW w:type="dxa" w:w="1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Week 3</w:t>
            </w:r>
          </w:p>
        </w:tc>
        <w:tc>
          <w:tcPr>
            <w:tcW w:type="dxa" w:w="28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Real-time &amp; Dashboards</w:t>
            </w:r>
          </w:p>
        </w:tc>
        <w:tc>
          <w:tcPr>
            <w:tcW w:type="dxa" w:w="4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WebSocket alerting, correlation, and the four role-specific dashboards with charts and heatmap.</w:t>
            </w:r>
          </w:p>
        </w:tc>
      </w:tr>
      <w:tr>
        <w:tc>
          <w:tcPr>
            <w:tcW w:type="dxa" w:w="1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102E"/>
                <w:sz w:val="19"/>
                <w:szCs w:val="19"/>
              </w:rPr>
              <w:t xml:space="preserve">Week 4</w:t>
            </w:r>
          </w:p>
        </w:tc>
        <w:tc>
          <w:tcPr>
            <w:tcW w:type="dxa" w:w="28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Reporting, Hardening &amp; Deploy</w:t>
            </w:r>
          </w:p>
        </w:tc>
        <w:tc>
          <w:tcPr>
            <w:tcW w:type="dxa" w:w="45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Reports and exports, security hardening, tests, CI/CD, containerisation and deployment.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Week 1 — Foundation &amp; Ingestion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Repository, docker-compose, PostgreSQL schema and migrations.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JWT authentication, roles/permissions and RBAC middleware.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Feed framework and the first three source integrations with normalisation and deduplication.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Audit logging wired into every state-changing action from day one.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Week 2 — Analysis &amp; Intelligence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Enrichment connectors (IP reputation, geo/ASN, hash and domain lookups) with Redis caching.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Severity scoring engine (documented, unit-tested) and IOC management endpoints/UI.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Elasticsearch projection and full-text/faceted search API.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Three further feeds added to reach the ≥ 6 target.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Week 3 — Real-time &amp; Dashboards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WebSocket gateway, alert rule engine and alert lifecycle.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Event correlation and incident timeline.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Executive, SOC Analyst, Incident Response and Threat Hunting dashboards.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Global heatmap, trend charts and custom widget layout.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Week 4 — Reporting, Hardening &amp; Deployment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Report generation (PDF) and STIX/CSV export.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Security hardening pass, dependency/image scanning and rate limiting.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Test suite to coverage target; CI/CD pipeline green.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Kubernetes manifests, cloud deployment, documentation and demo walkthrough.</w:t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19. Testing Strategy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Testing follows the classic pyramid: a broad base of fast unit tests, a focused layer of integration tests across service boundaries, and a thin layer of end-to-end tests over the critical workflows. Security and performance testing run as dedicated tracks.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400"/>
        <w:gridCol w:w="42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Tooling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Unit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Scoring engine, deduplication, normalisation, RBAC checks, API validation.</w:t>
            </w:r>
          </w:p>
        </w:tc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Pytest / Jest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Ingestion → DB → index; API against real Postgres/ES/Redis containers.</w:t>
            </w:r>
          </w:p>
        </w:tc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Pytest + testcontainers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End-to-end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Triage → enrich → escalate → incident → report, driven through the UI.</w:t>
            </w:r>
          </w:p>
        </w:tc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Playwright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Ingestion throughput, search p95, concurrent-user load.</w:t>
            </w:r>
          </w:p>
        </w:tc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k6 / Locust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Security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Dependency &amp; image scans, auth/RBAC abuse cases, OWASP checks.</w:t>
            </w:r>
          </w:p>
        </w:tc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Trivy / OWASP ZAP</w:t>
            </w:r>
          </w:p>
        </w:tc>
      </w:tr>
      <w:tr>
        <w:tc>
          <w:tcPr>
            <w:tcW w:type="dxa" w:w="24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Contract</w:t>
            </w:r>
          </w:p>
        </w:tc>
        <w:tc>
          <w:tcPr>
            <w:tcW w:type="dxa" w:w="4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OpenAPI schema conformance for external integrators.</w:t>
            </w:r>
          </w:p>
        </w:tc>
        <w:tc>
          <w:tcPr>
            <w:tcW w:type="dxa" w:w="2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Schemathesis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19.1 Quality Gates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Pull requests blocked unless lint, type-check and unit tests pass.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Coverage must not fall below 80% on core intelligence modules.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No critical/high vulnerabilities may be merged; scans run on every build.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19.2 Test Data Approach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Ingestion and enrichment are validated against known-good reference indicators from the public feeds themselves (e.g. documented URLhaus/MalwareBazaar samples), so behaviour is checked against real, verifiable source records.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Correlation is exercised with a controlled set of internal event records that map to those known indicators.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Scoring is verified with table-driven cases that assert exact score outputs for defined inputs.</w:t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20. Technology Stack Recommendations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 stack is chosen for enterprise credibility, strong ecosystem support, and single-engineer productivity within the four-week window. Where the brief offered alternatives, the recommended primary choice is stated with a short rationale.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20.1 Frontend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600"/>
        <w:gridCol w:w="320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Concern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Next.js (React) + TypeScript</w:t>
            </w:r>
          </w:p>
        </w:tc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SSR/routing out of the box; type safety across a large UI.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Fast, consistent, dark-first SOC theming.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Charts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Recharts + a mapping library (Leaflet/MapLibre)</w:t>
            </w:r>
          </w:p>
        </w:tc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Trend charts plus the geographic heatmap.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State/data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Caching, background refresh, WebSocket-friendly.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20.2 Backend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600"/>
        <w:gridCol w:w="320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Concern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Python + FastAPI</w:t>
            </w:r>
          </w:p>
        </w:tc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Async, auto OpenAPI, Pydantic validation; ideal for the CTI domain and rapid single-dev delivery.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FastAPI WebSockets</w:t>
            </w:r>
          </w:p>
        </w:tc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Native to the framework; no extra runtime.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Task queue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Celery (or RQ) + Redis</w:t>
            </w:r>
          </w:p>
        </w:tc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Reliable scheduled ingestion and background jobs.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ORM &amp; validation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SQLAlchemy + Pydantic</w:t>
            </w:r>
          </w:p>
        </w:tc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Safe queries and strict schema boundaries.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20.3 Data &amp; Infrastructure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600"/>
        <w:gridCol w:w="320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Concern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System of record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Relational integrity for indicators, incidents and audit.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Search &amp; analytics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Elasticsearch (or OpenSearch)</w:t>
            </w:r>
          </w:p>
        </w:tc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Sub-second full-text and aggregation at scale.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Cache &amp; event bus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Enrichment cache plus pub/sub for real-time.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Containers &amp; orchestration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Docker + Kubernetes</w:t>
            </w:r>
          </w:p>
        </w:tc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Consistent local-to-cloud deployment.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Lint, test, scan, build and deploy pipeline.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Auth &amp; security</w:t>
            </w:r>
          </w:p>
        </w:tc>
        <w:tc>
          <w:tcPr>
            <w:tcW w:type="dxa" w:w="3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JWT, RBAC, TLS, AES-256, secrets manager</w:t>
            </w:r>
          </w:p>
        </w:tc>
        <w:tc>
          <w:tcPr>
            <w:tcW w:type="dxa" w:w="30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Meets Section 13 requirements.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20.4 Standards &amp; Frameworks Adopted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STIX 2.1 / TAXII 2.1 for representing and exchanging intelligence.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MITRE ATT&amp;CK for technique mapping; Cyber Kill Chain and Diamond Model for analysis structure.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Traffic Light Protocol (TLP) for handling classification; CVSS for vulnerability severity.</w:t>
      </w:r>
    </w:p>
    <w:p>
      <w:pPr>
        <w:pStyle w:val="ListParagraph"/>
        <w:numPr>
          <w:ilvl w:val="0"/>
          <w:numId w:val="2"/>
        </w:numPr>
        <w:spacing w:after="70" w:line="26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OWASP ASVS as the application-security baseline.</w:t>
      </w:r>
    </w:p>
    <w:p>
      <w:pPr>
        <w:pStyle w:val="Heading1"/>
        <w:spacing w:after="160" w:before="320"/>
      </w:pPr>
      <w:r>
        <w:rPr>
          <w:rFonts w:ascii="Calibri Light" w:cs="Calibri Light" w:eastAsia="Calibri Light" w:hAnsi="Calibri Light"/>
          <w:b/>
          <w:bCs/>
          <w:color w:val="0B1F3A"/>
          <w:sz w:val="30"/>
          <w:szCs w:val="30"/>
        </w:rPr>
        <w:t xml:space="preserve">21. Tools Required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This section lists everything needed to build, run and demonstrate the project. All primary tooling is free or open-source; the external intelligence services below offer free API tiers sufficient for a full working build.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21.1 Development Tools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600"/>
        <w:gridCol w:w="6200"/>
      </w:tblGrid>
      <w:tr>
        <w:trPr>
          <w:tblHeader/>
        </w:trP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IDE / editor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Visual Studio Code (with Python, ESLint, Prettier, Docker extensions).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Runtimes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Python 3.11+, Node.js 20+ (LTS).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Git + GitHub (repository, Actions CI/CD, issue tracking).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API testing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Postman or Insomnia; Swagger UI from the generated OpenAPI spec.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Database tools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pgAdmin or DBeaver; Kibana/Dev Tools for Elasticsearch.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Diagramming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draw.io / Excalidraw for architecture and data-flow diagrams.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21.2 Frameworks &amp; Libraries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600"/>
        <w:gridCol w:w="6200"/>
      </w:tblGrid>
      <w:tr>
        <w:trPr>
          <w:tblHeader/>
        </w:trP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Layer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3B4A5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Libraries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Frontend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Next.js, React, TypeScript, Tailwind CSS, Recharts, Leaflet/MapLibre, TanStack Query.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Backend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FastAPI, Uvicorn, SQLAlchemy, Pydantic, Celery/RQ, python-jose (JWT), passlib (hashing).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Data clients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psycopg (PostgreSQL), elasticsearch-py, redis-py.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Testing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Pytest, Jest, Playwright, k6/Locust, testcontainers, Schemathesis.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Security scanning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Trivy (images/deps), OWASP ZAP (dynamic), Bandit (Python SAST).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21.3 Infrastructure &amp; Platform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600"/>
        <w:gridCol w:w="6200"/>
      </w:tblGrid>
      <w:tr>
        <w:trPr>
          <w:tblHeader/>
        </w:trP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Containerisation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Docker, Docker Compose.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Kubernetes (local: Minikube/kind; cloud: EKS/GKE/AKS).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CI/CD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GitHub Actions.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Data stores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PostgreSQL, Elasticsearch/OpenSearch, Redis (as containers or managed services).</w:t>
            </w:r>
          </w:p>
        </w:tc>
      </w:tr>
      <w:tr>
        <w:tc>
          <w:tcPr>
            <w:tcW w:type="dxa" w:w="26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Secrets</w:t>
            </w:r>
          </w:p>
        </w:tc>
        <w:tc>
          <w:tcPr>
            <w:tcW w:type="dxa" w:w="62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Docker/Kubernetes secrets locally; cloud secrets manager in production.</w:t>
            </w:r>
          </w:p>
        </w:tc>
      </w:tr>
    </w:tbl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2E5E8C"/>
          <w:sz w:val="22"/>
          <w:szCs w:val="22"/>
        </w:rPr>
        <w:t xml:space="preserve">21.4 Threat Intelligence Sources &amp; Enrichment APIs</w:t>
      </w:r>
    </w:p>
    <w:p>
      <w:pPr>
        <w:spacing w:after="14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>These provide the actual intelligence the platform aggregates and the enrichment it performs. Each offers a documented, free API tier suitable for the project.</w:t>
      </w:r>
    </w:p>
    <w:tbl>
      <w:tblPr>
        <w:tblW w:type="dxa" w:w="8800"/>
        <w:tblBorders>
          <w:top w:val="single" w:color="C7D0DA" w:sz="4"/>
          <w:left w:val="single" w:color="C7D0DA" w:sz="4"/>
          <w:bottom w:val="single" w:color="C7D0DA" w:sz="4"/>
          <w:right w:val="single" w:color="C7D0DA" w:sz="4"/>
          <w:insideH w:val="single" w:color="C7D0DA" w:sz="4"/>
          <w:insideV w:val="single" w:color="C7D0DA" w:sz="4"/>
        </w:tblBorders>
      </w:tblPr>
      <w:tblGrid>
        <w:gridCol w:w="2900"/>
        <w:gridCol w:w="5900"/>
      </w:tblGrid>
      <w:tr>
        <w:trPr>
          <w:tblHeader/>
        </w:trPr>
        <w:tc>
          <w:tcPr>
            <w:tcW w:type="dxa" w:w="2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Source / API</w:t>
            </w:r>
          </w:p>
        </w:tc>
        <w:tc>
          <w:tcPr>
            <w:tcW w:type="dxa" w:w="5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20"/>
                <w:sz w:val="18"/>
                <w:szCs w:val="18"/>
              </w:rPr>
              <w:t xml:space="preserve">Provides</w:t>
            </w:r>
          </w:p>
        </w:tc>
      </w:tr>
      <w:tr>
        <w:tc>
          <w:tcPr>
            <w:tcW w:type="dxa" w:w="2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AlienVault OTX</w:t>
            </w:r>
          </w:p>
        </w:tc>
        <w:tc>
          <w:tcPr>
            <w:tcW w:type="dxa" w:w="5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Community threat intelligence pulses across all IOC types.</w:t>
            </w:r>
          </w:p>
        </w:tc>
      </w:tr>
      <w:tr>
        <w:tc>
          <w:tcPr>
            <w:tcW w:type="dxa" w:w="2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AbuseIPDB</w:t>
            </w:r>
          </w:p>
        </w:tc>
        <w:tc>
          <w:tcPr>
            <w:tcW w:type="dxa" w:w="5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IP abuse reports and confidence scoring for reputation analysis.</w:t>
            </w:r>
          </w:p>
        </w:tc>
      </w:tr>
      <w:tr>
        <w:tc>
          <w:tcPr>
            <w:tcW w:type="dxa" w:w="2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VirusTotal (Public API)</w:t>
            </w:r>
          </w:p>
        </w:tc>
        <w:tc>
          <w:tcPr>
            <w:tcW w:type="dxa" w:w="5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File hash, URL and domain verdicts across many detection engines.</w:t>
            </w:r>
          </w:p>
        </w:tc>
      </w:tr>
      <w:tr>
        <w:tc>
          <w:tcPr>
            <w:tcW w:type="dxa" w:w="2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URLhaus (abuse.ch)</w:t>
            </w:r>
          </w:p>
        </w:tc>
        <w:tc>
          <w:tcPr>
            <w:tcW w:type="dxa" w:w="5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Malicious URLs and payload-serving domains.</w:t>
            </w:r>
          </w:p>
        </w:tc>
      </w:tr>
      <w:tr>
        <w:tc>
          <w:tcPr>
            <w:tcW w:type="dxa" w:w="2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MalwareBazaar (abuse.ch)</w:t>
            </w:r>
          </w:p>
        </w:tc>
        <w:tc>
          <w:tcPr>
            <w:tcW w:type="dxa" w:w="5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Malware samples and hashes for lookup and reference testing.</w:t>
            </w:r>
          </w:p>
        </w:tc>
      </w:tr>
      <w:tr>
        <w:tc>
          <w:tcPr>
            <w:tcW w:type="dxa" w:w="2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ThreatFox (abuse.ch)</w:t>
            </w:r>
          </w:p>
        </w:tc>
        <w:tc>
          <w:tcPr>
            <w:tcW w:type="dxa" w:w="5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Fresh IOCs linked to malware families.</w:t>
            </w:r>
          </w:p>
        </w:tc>
      </w:tr>
      <w:tr>
        <w:tc>
          <w:tcPr>
            <w:tcW w:type="dxa" w:w="2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Feodo Tracker (abuse.ch)</w:t>
            </w:r>
          </w:p>
        </w:tc>
        <w:tc>
          <w:tcPr>
            <w:tcW w:type="dxa" w:w="5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Botnet C2 IP addresses.</w:t>
            </w:r>
          </w:p>
        </w:tc>
      </w:tr>
      <w:tr>
        <w:tc>
          <w:tcPr>
            <w:tcW w:type="dxa" w:w="2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Spamhaus / PhishTank</w:t>
            </w:r>
          </w:p>
        </w:tc>
        <w:tc>
          <w:tcPr>
            <w:tcW w:type="dxa" w:w="5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Blocklists and known phishing domains.</w:t>
            </w:r>
          </w:p>
        </w:tc>
      </w:tr>
      <w:tr>
        <w:tc>
          <w:tcPr>
            <w:tcW w:type="dxa" w:w="2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GreyNoise (Community)</w:t>
            </w:r>
          </w:p>
        </w:tc>
        <w:tc>
          <w:tcPr>
            <w:tcW w:type="dxa" w:w="5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Context on internet-wide scanning noise to reduce false positives.</w:t>
            </w:r>
          </w:p>
        </w:tc>
      </w:tr>
      <w:tr>
        <w:tc>
          <w:tcPr>
            <w:tcW w:type="dxa" w:w="2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Shodan</w:t>
            </w:r>
          </w:p>
        </w:tc>
        <w:tc>
          <w:tcPr>
            <w:tcW w:type="dxa" w:w="5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Host and exposure enrichment for IP indicators.</w:t>
            </w:r>
          </w:p>
        </w:tc>
      </w:tr>
      <w:tr>
        <w:tc>
          <w:tcPr>
            <w:tcW w:type="dxa" w:w="2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MITRE ATT&amp;CK (STIX data)</w:t>
            </w:r>
          </w:p>
        </w:tc>
        <w:tc>
          <w:tcPr>
            <w:tcW w:type="dxa" w:w="5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Technique reference for mapping and overlays.</w:t>
            </w:r>
          </w:p>
        </w:tc>
      </w:tr>
      <w:tr>
        <w:tc>
          <w:tcPr>
            <w:tcW w:type="dxa" w:w="2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4E79"/>
                <w:sz w:val="19"/>
                <w:szCs w:val="19"/>
              </w:rPr>
              <w:t xml:space="preserve">CISA KEV catalog</w:t>
            </w:r>
          </w:p>
        </w:tc>
        <w:tc>
          <w:tcPr>
            <w:tcW w:type="dxa" w:w="5900"/>
            <w:tcBorders>
              <w:top w:val="single" w:color="C7D0DA" w:sz="4"/>
              <w:left w:val="single" w:color="C7D0DA" w:sz="4"/>
              <w:bottom w:val="single" w:color="C7D0DA" w:sz="4"/>
              <w:right w:val="single" w:color="C7D0DA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2430"/>
                <w:sz w:val="19"/>
                <w:szCs w:val="19"/>
              </w:rPr>
              <w:t xml:space="preserve">Known exploited vulnerabilities for CVE prioritisation.</w:t>
            </w:r>
          </w:p>
        </w:tc>
      </w:tr>
    </w:tbl>
    <w:p>
      <w:pPr>
        <w:spacing w:after="60" w:before="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5E8C"/>
          <w:sz w:val="21"/>
          <w:szCs w:val="21"/>
        </w:rPr>
        <w:t xml:space="preserve">Note.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Register for individual API keys where required and store them in the secrets manager, never in source control. Respect each provider's rate limits and terms of use; the caching layer described in Section 15 is designed to keep usage within free-tier allowances.</w:t>
      </w:r>
    </w:p>
    <w:p>
      <w:pPr>
        <w:pBdr>
          <w:bottom w:val="single" w:color="C7D0DA" w:sz="8" w:space="1"/>
        </w:pBdr>
        <w:spacing w:after="1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2430"/>
          <w:sz w:val="21"/>
          <w:szCs w:val="21"/>
        </w:rPr>
        <w:t xml:space="preserve"/>
      </w:r>
    </w:p>
    <w:p>
      <w:pPr>
        <w:spacing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B4A5A"/>
          <w:sz w:val="18"/>
          <w:szCs w:val="18"/>
        </w:rPr>
        <w:t xml:space="preserve">End of Document — ThreatLens Cyber Threat Intelligence Dashboard PRD v1.0</w:t>
      </w:r>
    </w:p>
    <w:p>
      <w:pPr>
        <w:spacing w:before="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C7D0DA"/>
          <w:sz w:val="16"/>
          <w:szCs w:val="16"/>
        </w:rPr>
        <w:t xml:space="preserve">Sentinova Security Systems · Internal — Confidential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180" w:right="1440" w:bottom="118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0DA" w:sz="4" w:space="4"/>
      </w:pBdr>
      <w:tabs>
        <w:tab w:val="center" w:pos="4680"/>
        <w:tab w:val="right" w:pos="9360"/>
      </w:tabs>
      <w:spacing w:before="6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3B4A5A"/>
        <w:sz w:val="15"/>
        <w:szCs w:val="15"/>
      </w:rPr>
      <w:t xml:space="preserve">Sentinova Security Systems</w:t>
    </w:r>
    <w:r>
      <w:rPr>
        <w:rFonts w:ascii="Calibri" w:cs="Calibri" w:eastAsia="Calibri" w:hAnsi="Calibri"/>
        <w:color w:val="3B4A5A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3B4A5A"/>
        <w:sz w:val="15"/>
        <w:szCs w:val="15"/>
      </w:rPr>
      <w:t xml:space="preserve">	© 2026 Sentinova Security Systems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1A2430"/>
        <w:sz w:val="21"/>
        <w:szCs w:val="21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A" w:sz="4" w:space="4"/>
      </w:pBd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2E5E8C"/>
        <w:sz w:val="16"/>
        <w:szCs w:val="16"/>
      </w:rPr>
      <w:t xml:space="preserve">ThreatLens — Cyber Threat Intelligence Dashboard</w:t>
    </w:r>
    <w:r>
      <w:rPr>
        <w:rFonts w:ascii="Calibri" w:cs="Calibri" w:eastAsia="Calibri" w:hAnsi="Calibri"/>
        <w:color w:val="3B4A5A"/>
        <w:sz w:val="16"/>
        <w:szCs w:val="16"/>
      </w:rPr>
      <w:t xml:space="preserve">	PRD v1.0 · Internal — 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1A2430"/>
        <w:sz w:val="21"/>
        <w:szCs w:val="21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40"/>
      </w:pPr>
      <w:rPr>
        <w:color w:val="C8102E"/>
      </w:r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12" w:space="4"/>
      </w:pBdr>
      <w:spacing w:after="160" w:before="320"/>
    </w:pPr>
    <w:rPr>
      <w:rFonts w:ascii="Calibri Light" w:cs="Calibri Light" w:eastAsia="Calibri Light" w:hAnsi="Calibri Light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20"/>
    </w:pPr>
    <w:rPr>
      <w:rFonts w:ascii="Calibri Light" w:cs="Calibri Light" w:eastAsia="Calibri Light" w:hAnsi="Calibri Light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90" w:before="170"/>
    </w:pPr>
    <w:rPr>
      <w:rFonts w:ascii="Calibri" w:cs="Calibri" w:eastAsia="Calibri" w:hAnsi="Calibri"/>
      <w:b/>
      <w:bCs/>
      <w:color w:val="2E5E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ThreatLens — Cyber Threat Intelligence Dashboard PRD</dc:title>
  <dc:creator>Sentinova Security Systems</dc:creator>
  <dc:description>Product Requirements Document</dc:description>
  <cp:lastModifiedBy>Un-named</cp:lastModifiedBy>
  <cp:revision>1</cp:revision>
  <dcterms:created xsi:type="dcterms:W3CDTF">2026-07-01T20:42:36.360Z</dcterms:created>
  <dcterms:modified xsi:type="dcterms:W3CDTF">2026-07-01T20:42:36.360Z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