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AI 营销助手产品方案（V2.0 - Orchestra架构）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产品概述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产品定位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基于Orchestra架构的商业化智能体助手，专为服务员个人与企业创作者提供账号管理服务。采用"SOP护栏下的自由涌现"设计理念，既保证核心业务的确定性，又具备AI Agent的智能灵活性。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核心价值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确定性保障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：关键业务流程（如账号诊断、矩阵发布）采用固定SOP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智能涌现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：创意类任务（如脚本生成、选题推荐）采用动态Skill组合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开放扩展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：基于MCP协议的Skill Hub，支持快速接入外部工具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企业级可靠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：完整的Trace机制和质量保障体系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系统架构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整体架构图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分层职责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L1: 用户交互层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组件：流式对话接口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采用SSE(Server-Sent Events)协议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实时展示思考过程：Thinking → Tool Calling → Result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支持多模态输入输出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L2: 决策控制层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核心组件：混合编排器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Router Agent</w:t>
      </w:r>
      <w:bookmarkEnd w:id="102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功能：意图识别与路由决策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判断逻辑：用户意图 → [命中SOP? 固定流程 : 动态Skill组合]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路由策略：基于规则匹配 + LLM语义理解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Planner Agent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功能：任务拆解与规划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输入：用户需求描述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输出：执行计划（工具调用序列）</w:t>
      </w:r>
      <w:bookmarkEnd w:id="102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策略：Chain-of-Thought + Tool Selection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SOP Runner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功能：固定流程执行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适用场景：账号诊断、矩阵发布、数据报表等标准化业务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保障机制：流程校验 + 状态监控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L3: 能力执行层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MCP Skill Hub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Skill分类：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分析类Skill</w:t>
      </w:r>
      <w:bookmarkEnd w:id="1036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热点分析Skill</w:t>
      </w:r>
      <w:bookmarkEnd w:id="1037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账号诊断Skill</w:t>
      </w:r>
      <w:bookmarkEnd w:id="1038"/>
    </w:p>
    <w:p>
      <w:pPr>
        <w:pageBreakBefore w:val="off"/>
        <w:numPr>
          <w:ilvl w:val="1"/>
          <w:numId w:val="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竞品分析Skill</w:t>
      </w:r>
      <w:bookmarkEnd w:id="103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生成类Skill</w:t>
      </w:r>
      <w:bookmarkEnd w:id="1040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脚本生成Skill</w:t>
      </w:r>
      <w:bookmarkEnd w:id="1041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标题生成Skill</w:t>
      </w:r>
      <w:bookmarkEnd w:id="1042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图文生成Skill</w:t>
      </w:r>
      <w:bookmarkEnd w:id="104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执行类Skill</w:t>
      </w:r>
      <w:bookmarkEnd w:id="1044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内容发布Skill</w:t>
      </w:r>
      <w:bookmarkEnd w:id="1045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数据采集Skill</w:t>
      </w:r>
      <w:bookmarkEnd w:id="1046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消息通知Skill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Skill标准接口：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L4: 质量保障层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Trace系统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全链路追踪：trace_id贯穿所有组件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失败代码：标准化failure_code体系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性能监控：各环节耗时统计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Critic Hook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功能：结果质量校验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触发时机：Skill执行后</w:t>
      </w:r>
      <w:bookmarkEnd w:id="105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校验规则：合规性检查 + 质量评分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L5: 记忆与数据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统一上下文管理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用户画像：创作者基本信息</w:t>
      </w:r>
      <w:bookmarkEnd w:id="106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品牌SOP：企业标准操作流程</w:t>
      </w:r>
      <w:bookmarkEnd w:id="106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历史数据：爆款内容特征库</w:t>
      </w:r>
      <w:bookmarkEnd w:id="106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实时数据：平台热点趋势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核心功能模块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账号诊断模块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业务流程：</w:t>
      </w:r>
      <w:bookmarkEnd w:id="106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用户提交诊断请求</w:t>
      </w:r>
      <w:bookmarkEnd w:id="106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系统调用账号诊断Skill</w:t>
      </w:r>
      <w:bookmarkEnd w:id="106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执行固定SOP流程：</w:t>
      </w:r>
      <w:bookmarkEnd w:id="1069"/>
    </w:p>
    <w:p>
      <w:pPr>
        <w:pageBreakBefore w:val="off"/>
        <w:numPr>
          <w:ilvl w:val="1"/>
          <w:numId w:val="1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数据采集 → 问题识别 → 优化建议 → 报告生成</w:t>
      </w:r>
      <w:bookmarkEnd w:id="107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Critic Hook进行报告质量校验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KPI指标：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诊断准确率 ≥ 95%</w:t>
      </w:r>
      <w:bookmarkEnd w:id="107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报告生成时间 ≤ 30秒</w:t>
      </w:r>
      <w:bookmarkEnd w:id="107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建议采纳率 ≥ 80%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内容创作模块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智能创作流程：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用户输入创作需求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Planner Agent进行任务拆解</w:t>
      </w:r>
      <w:bookmarkEnd w:id="1079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动态调用Skill组合：</w:t>
      </w:r>
      <w:bookmarkEnd w:id="1080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热点分析Skill → 选题推荐</w:t>
      </w:r>
      <w:bookmarkEnd w:id="1081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脚本生成Skill → 初稿生成</w:t>
      </w:r>
      <w:bookmarkEnd w:id="1082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风格校验Skill → 质量优化</w:t>
      </w:r>
      <w:bookmarkEnd w:id="108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流式输出创作过程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支持创作类型：</w:t>
      </w:r>
      <w:bookmarkEnd w:id="108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短视频脚本</w:t>
      </w:r>
      <w:bookmarkEnd w:id="108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图文笔记</w:t>
      </w:r>
      <w:bookmarkEnd w:id="108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直播话术</w:t>
      </w:r>
      <w:bookmarkEnd w:id="108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广告文案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矩阵发布模块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固定SOP流程：</w:t>
      </w:r>
      <w:bookmarkEnd w:id="1091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内容审核（人工/AI）</w:t>
      </w:r>
      <w:bookmarkEnd w:id="109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平台适配处理</w:t>
      </w:r>
      <w:bookmarkEnd w:id="109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发布时间规划</w:t>
      </w:r>
      <w:bookmarkEnd w:id="109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多平台同步发布</w:t>
      </w:r>
      <w:bookmarkEnd w:id="109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发布结果反馈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安全保障：</w:t>
      </w:r>
      <w:bookmarkEnd w:id="109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双重校验机制</w:t>
      </w:r>
      <w:bookmarkEnd w:id="109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发布前最终确认</w:t>
      </w:r>
      <w:bookmarkEnd w:id="109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异常回滚预案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技术实现方案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开发框架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基础技术栈：</w:t>
      </w:r>
      <w:bookmarkEnd w:id="110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后端框架：FastAPI</w:t>
      </w:r>
      <w:bookmarkEnd w:id="110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智能体框架：LangGraph + MCP SDK</w:t>
      </w:r>
      <w:bookmarkEnd w:id="110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数据库：PostgreSQL + Redis</w:t>
      </w:r>
      <w:bookmarkEnd w:id="110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消息队列：RabbitMQ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MCP Skill开发规范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Skill注册流程：</w:t>
      </w:r>
      <w:bookmarkEnd w:id="110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编写Skill代码</w:t>
      </w:r>
      <w:bookmarkEnd w:id="111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定义Skill元数据（名称、描述、参数）</w:t>
      </w:r>
      <w:bookmarkEnd w:id="111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注册到MCP Server</w:t>
      </w:r>
      <w:bookmarkEnd w:id="111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生成OpenAPI文档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示例：脚本生成Skill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混合编排器实现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Router决策逻辑：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Planner任务拆解：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部署架构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生产环境架构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高可用设计</w:t>
      </w:r>
      <w:bookmarkEnd w:id="1120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服务冗余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：关键服务多实例部署</w:t>
      </w:r>
      <w:bookmarkEnd w:id="112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熔断机制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：Skill调用超时熔断</w:t>
      </w:r>
      <w:bookmarkEnd w:id="112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降级策略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：智能模式不可用时切换到SOP模式</w:t>
      </w:r>
      <w:bookmarkEnd w:id="112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监控告警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：全链路监控 + 自动告警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2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运维监控体系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监控指标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系统级指标：</w:t>
      </w:r>
      <w:bookmarkEnd w:id="112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服务可用性 ≥ 99.9%</w:t>
      </w:r>
      <w:bookmarkEnd w:id="112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API响应时间 ≤ 500ms</w:t>
      </w:r>
      <w:bookmarkEnd w:id="112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错误率 ≤ 0.1%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业务级指标：</w:t>
      </w:r>
      <w:bookmarkEnd w:id="1131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用户满意度 ≥ 90%</w:t>
      </w:r>
      <w:bookmarkEnd w:id="113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首版可用率 ≥ 85%</w:t>
      </w:r>
      <w:bookmarkEnd w:id="113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平均处理时长 ≤ 60秒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日志体系</w:t>
      </w:r>
      <w:bookmarkEnd w:id="113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全链路追踪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：OpenTelemetry</w:t>
      </w:r>
      <w:bookmarkEnd w:id="113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结构化日志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：JSON格式</w:t>
      </w:r>
      <w:bookmarkEnd w:id="1137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日志分级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：DEBUG/INFO/WARNING/ERROR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迭代路线图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Phase 1: 能力原子化（1个月）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建立MCP Skill基础能力</w:t>
      </w:r>
      <w:bookmarkEnd w:id="114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完成核心Skill封装（热点分析、脚本生成）</w:t>
      </w:r>
      <w:bookmarkEnd w:id="114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搭建MCP Server基础框架</w:t>
      </w:r>
      <w:bookmarkEnd w:id="1143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实现Skill注册发现机制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Phase 2: 核心混合（2个月）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验证混合架构稳定性</w:t>
      </w:r>
      <w:bookmarkEnd w:id="1146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开发Router Agent和Planner Agent</w:t>
      </w:r>
      <w:bookmarkEnd w:id="1147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实现SOP Runner与Skill调用的混合执行</w:t>
      </w:r>
      <w:bookmarkEnd w:id="1148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建立基础的Trace体系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Phase 3: 体验升级（1个月）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提升用户体验感知</w:t>
      </w:r>
      <w:bookmarkEnd w:id="1151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实现流式对话输出</w:t>
      </w:r>
      <w:bookmarkEnd w:id="1152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完善Critic Hook质量保障</w:t>
      </w:r>
      <w:bookmarkEnd w:id="115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优化前端交互体验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风险与应对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技术风险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多智能体通信复杂性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应对措施：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采用轻量级Agent设计，避免过度复杂的智能体社会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业务风险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动态Skill组合结果不确定性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应对措施：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关键路径保留SOP护栏，设置质量校验环节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运维风险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风险点：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Skill依赖外部服务稳定性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应对措施：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建立熔断降级机制，提供备用方案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6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总结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Orchestra架构在保留原有产品核心业务逻辑的基础上，通过引入MCP Skill Hub和轻量级多智能体设计，实现了技术架构的现代化升级。该方案既符合当前OpenClaw/MCP的技术潮流，又保证了商业化产品的稳定性和确定性，具有显著的市场竞争力。</w:t>
      </w:r>
      <w:bookmarkEnd w:id="116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2026-03-27T16:18:45Z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NxmojcxmM6bFPDaRtEfxvyBfupd2KU/pdlzfdXH+6Q=","ProduceID":"doc_sgs:2cfaf9f0-168d-44c8-a6c0-c79b72cde634","ReservedCode2":"wNxmojcxmM6bFPDaRtEfxvyBfupd2KU/pdlzfdXH+6Q=","PropagateID":"doc_sgs:2cfaf9f0-168d-44c8-a6c0-c79b72cde634","ContentProducer":"001191440101MA9Y9T4H7A00000"}</vt:lpwstr>
  </property>
</Properties>
</file>