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5513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这是一份为您深度定制的**《AI 营销助手产品方案（V3.0 Orchestra 架构版）》**。</w:t>
      </w:r>
    </w:p>
    <w:p w14:paraId="34EB669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这份文档的核心在于：</w:t>
      </w:r>
      <w:r>
        <w:rPr>
          <w:rFonts w:ascii="宋体" w:hAnsi="宋体" w:eastAsia="宋体" w:cs="宋体"/>
          <w:b/>
          <w:i w:val="0"/>
          <w:spacing w:val="0"/>
          <w:sz w:val="24"/>
        </w:rPr>
        <w:t>保留了您原有的业务逻辑颗粒度（Plan与Skill定义），但将底层架构彻底升级为“OpenClaw + 混合编排”模式。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我们不再区分“单智能体”与“多智能体”，而是将其定义为 </w:t>
      </w:r>
      <w:r>
        <w:rPr>
          <w:rFonts w:ascii="宋体" w:hAnsi="宋体" w:eastAsia="宋体" w:cs="宋体"/>
          <w:b/>
          <w:i w:val="0"/>
          <w:spacing w:val="0"/>
          <w:sz w:val="24"/>
        </w:rPr>
        <w:t>“角色化编排（Role-based Orchestration）”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，以符合当前的技术潮流。</w:t>
      </w:r>
    </w:p>
    <w:p w14:paraId="46D9232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AI 营销助手产品方案（V3.0 Orchestra 架构版）</w:t>
      </w:r>
    </w:p>
    <w:p w14:paraId="299C3DB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说明：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本稿基于“Orchestra”架构理念重写。核心变化在于将“固定流程”升维为“SOP护城河”，将“插件”重构为“MCP标准Skill”，并将“动态规划”定义为“边缘Agentic能力”。</w:t>
      </w:r>
    </w:p>
    <w:p w14:paraId="33D9362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参考基线：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PRODUCT_SOLUTION_PLAN_V2_BUSINESS_ENHANCED.md + OpenClaw/MCP 架构规范。</w:t>
      </w:r>
    </w:p>
    <w:p w14:paraId="7F12BA3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产品定位（架构升维版）</w:t>
      </w:r>
    </w:p>
    <w:p w14:paraId="0595680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 营销助手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定位为 </w:t>
      </w:r>
      <w:r>
        <w:rPr>
          <w:rFonts w:ascii="宋体" w:hAnsi="宋体" w:eastAsia="宋体" w:cs="宋体"/>
          <w:b/>
          <w:i w:val="0"/>
          <w:spacing w:val="0"/>
          <w:sz w:val="24"/>
        </w:rPr>
        <w:t>“企业级智能中台 + 对话式工作台”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，核心价值从“辅助生成”升级为 </w:t>
      </w:r>
      <w:r>
        <w:rPr>
          <w:rFonts w:ascii="宋体" w:hAnsi="宋体" w:eastAsia="宋体" w:cs="宋体"/>
          <w:b/>
          <w:i w:val="0"/>
          <w:spacing w:val="0"/>
          <w:sz w:val="24"/>
        </w:rPr>
        <w:t>“具备SOP护栏的可执行决策系统”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：</w:t>
      </w:r>
    </w:p>
    <w:p w14:paraId="7FE45CC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从黑盒到乐高（Skill-First）：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将原有的插件能力全面升级为 </w:t>
      </w:r>
      <w:r>
        <w:rPr>
          <w:rFonts w:ascii="宋体" w:hAnsi="宋体" w:eastAsia="宋体" w:cs="宋体"/>
          <w:b/>
          <w:i w:val="0"/>
          <w:spacing w:val="0"/>
          <w:sz w:val="24"/>
        </w:rPr>
        <w:t>MCP (Model Context Protocol) 标准的 Skill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，实现能力的原子化与标准化，符合 OpenClaw 生态趋势。</w:t>
      </w:r>
    </w:p>
    <w:p w14:paraId="1ADD7B1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从单体到角色（Role-Based）：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弃用单智能体模式，采用 </w:t>
      </w:r>
      <w:r>
        <w:rPr>
          <w:rFonts w:ascii="宋体" w:hAnsi="宋体" w:eastAsia="宋体" w:cs="宋体"/>
          <w:b/>
          <w:i w:val="0"/>
          <w:spacing w:val="0"/>
          <w:sz w:val="24"/>
        </w:rPr>
        <w:t>Planner + Executor + Critic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的角色化架构，但保持轻量级通信，避免过度工程化。</w:t>
      </w:r>
    </w:p>
    <w:p w14:paraId="4BEB253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从僵化到涌现（Hybrid Mode）：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核心业务（账号打造、诊断）保留</w:t>
      </w:r>
      <w:r>
        <w:rPr>
          <w:rFonts w:ascii="宋体" w:hAnsi="宋体" w:eastAsia="宋体" w:cs="宋体"/>
          <w:b/>
          <w:i w:val="0"/>
          <w:spacing w:val="0"/>
          <w:sz w:val="24"/>
        </w:rPr>
        <w:t>固定 Plan (SOP)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以确保障交付质量；边缘业务（创意发散、闲聊）采用 </w:t>
      </w:r>
      <w:r>
        <w:rPr>
          <w:rFonts w:ascii="宋体" w:hAnsi="宋体" w:eastAsia="宋体" w:cs="宋体"/>
          <w:b/>
          <w:i w:val="0"/>
          <w:spacing w:val="0"/>
          <w:sz w:val="24"/>
        </w:rPr>
        <w:t>Agentic 动态规划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以保持灵活性。</w:t>
      </w:r>
    </w:p>
    <w:p w14:paraId="1C048BE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从工具到决策（Decision System）：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不仅产出文案，更通过 Planner 角色进行任务拆解，给出执行路径、优先级与风险约束。</w:t>
      </w:r>
    </w:p>
    <w:p w14:paraId="39FEE0F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系统架构设计（Orchestra 核心）</w:t>
      </w:r>
    </w:p>
    <w:p w14:paraId="79FC3DC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2.1 架构分层</w:t>
      </w:r>
    </w:p>
    <w:p w14:paraId="07DFA71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我们将原方案的“插件层”与“工作流层”进行了重构：</w:t>
      </w:r>
    </w:p>
    <w:tbl>
      <w:tblPr>
        <w:tblStyle w:val="6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  <w:gridCol w:w="4000"/>
        <w:gridCol w:w="4000"/>
      </w:tblGrid>
      <w:tr w14:paraId="22D7A8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  <w:shd w:val="clear" w:color="auto" w:fill="EEEEEE"/>
          </w:tcPr>
          <w:p w14:paraId="5768968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层级</w:t>
            </w:r>
          </w:p>
        </w:tc>
        <w:tc>
          <w:tcPr>
            <w:tcW w:w="4000" w:type="dxa"/>
            <w:shd w:val="clear" w:color="auto" w:fill="EEEEEE"/>
          </w:tcPr>
          <w:p w14:paraId="3A2437C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组件名称</w:t>
            </w:r>
          </w:p>
        </w:tc>
        <w:tc>
          <w:tcPr>
            <w:tcW w:w="4000" w:type="dxa"/>
            <w:shd w:val="clear" w:color="auto" w:fill="EEEEEE"/>
          </w:tcPr>
          <w:p w14:paraId="25B8877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职责描述</w:t>
            </w:r>
          </w:p>
        </w:tc>
      </w:tr>
      <w:tr w14:paraId="60794A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2A2A35F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L1: 用户交互层</w:t>
            </w:r>
          </w:p>
        </w:tc>
        <w:tc>
          <w:tcPr>
            <w:tcW w:w="4000" w:type="dxa"/>
          </w:tcPr>
          <w:p w14:paraId="1D4B175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流式对话接口</w:t>
            </w:r>
          </w:p>
        </w:tc>
        <w:tc>
          <w:tcPr>
            <w:tcW w:w="4000" w:type="dxa"/>
          </w:tcPr>
          <w:p w14:paraId="01C4FF7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支持 SSE 流式输出，实时展示思考过程（Thinking）与工具调用（Tool Calling），提升“智能感”。</w:t>
            </w:r>
          </w:p>
        </w:tc>
      </w:tr>
      <w:tr w14:paraId="032A83D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7A20292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L2: 决策控制层</w:t>
            </w:r>
          </w:p>
        </w:tc>
        <w:tc>
          <w:tcPr>
            <w:tcW w:w="4000" w:type="dxa"/>
          </w:tcPr>
          <w:p w14:paraId="3E940CD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混合编排器 (Hybrid Orchestrator)</w:t>
            </w:r>
          </w:p>
        </w:tc>
        <w:tc>
          <w:tcPr>
            <w:tcW w:w="4000" w:type="dxa"/>
          </w:tcPr>
          <w:p w14:paraId="0E4CAAC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核心创新点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。包含：1. 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Router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: 判断需求属于“SOP场景”还是“Agentic场景”。2. 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Planner (Agent)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: 仅在 Agentic 场景下激活，负责将复杂任务拆解为原子 Skill。3. 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SOP Runner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: 在固定场景下，直接调用预设的 Plan 脚本。</w:t>
            </w:r>
          </w:p>
        </w:tc>
      </w:tr>
      <w:tr w14:paraId="159C85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5330F2B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L3: 能力执行层</w:t>
            </w:r>
          </w:p>
        </w:tc>
        <w:tc>
          <w:tcPr>
            <w:tcW w:w="4000" w:type="dxa"/>
          </w:tcPr>
          <w:p w14:paraId="321874B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MCP Skill Hub (OpenClaw)</w:t>
            </w:r>
          </w:p>
        </w:tc>
        <w:tc>
          <w:tcPr>
            <w:tcW w:w="4000" w:type="dxa"/>
          </w:tcPr>
          <w:p w14:paraId="48DD131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架构核心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。将所有业务能力封装为独立的 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MCP Skill Server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。无论是“生成脚本”还是“诊断账号”，都是一个独立的服务，可被任意编排。</w:t>
            </w:r>
          </w:p>
        </w:tc>
      </w:tr>
      <w:tr w14:paraId="227C6D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51D741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L4: 质量保障层</w:t>
            </w:r>
          </w:p>
        </w:tc>
        <w:tc>
          <w:tcPr>
            <w:tcW w:w="4000" w:type="dxa"/>
          </w:tcPr>
          <w:p w14:paraId="23FBB10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Trace &amp; Critic</w:t>
            </w:r>
          </w:p>
        </w:tc>
        <w:tc>
          <w:tcPr>
            <w:tcW w:w="4000" w:type="dxa"/>
          </w:tcPr>
          <w:p w14:paraId="2D1A9FE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保留原有的 trace_id 与 failure_code。引入 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Critic Hook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：在生成内容后，自动调用“合规校验Skill”进行后处理审核。</w:t>
            </w:r>
          </w:p>
        </w:tc>
      </w:tr>
      <w:tr w14:paraId="343E90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5AE8154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L5: 记忆与数据</w:t>
            </w:r>
          </w:p>
        </w:tc>
        <w:tc>
          <w:tcPr>
            <w:tcW w:w="4000" w:type="dxa"/>
          </w:tcPr>
          <w:p w14:paraId="79FB564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统一上下文</w:t>
            </w:r>
          </w:p>
        </w:tc>
        <w:tc>
          <w:tcPr>
            <w:tcW w:w="4000" w:type="dxa"/>
          </w:tcPr>
          <w:p w14:paraId="2D62348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将用户画像、品牌SOP、历史爆款作为上下文注入，减少状态管理复杂度。</w:t>
            </w:r>
          </w:p>
        </w:tc>
      </w:tr>
    </w:tbl>
    <w:p w14:paraId="34DD0EA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2.2 角色化协作流程</w:t>
      </w:r>
    </w:p>
    <w:p w14:paraId="1A69CB24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Planner (规划者)：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负责“想”。当用户提出非标准需求时，Planner 负责推理并生成 Skill 调用序列。</w:t>
      </w:r>
    </w:p>
    <w:p w14:paraId="140FCDB0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Executor (执行者)：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负责“做”。无论是 Planner 下发的任务，还是 SOP Runner 的指令，均由 Executor 统一调用 MCP Skill Hub 中的具体能力。</w:t>
      </w:r>
    </w:p>
    <w:p w14:paraId="2FD76912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Critic (审核者)：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负责“检”。作为独立的后处理 Hook，不参与主流程对话，仅在内容生成后介入，确保输出符合商业规范。</w:t>
      </w:r>
    </w:p>
    <w:p w14:paraId="58ABB72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业务能力地图（MCP Skill 化）</w:t>
      </w:r>
    </w:p>
    <w:p w14:paraId="6D716CB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3.1 能力对象升级</w:t>
      </w:r>
    </w:p>
    <w:p w14:paraId="73280C2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原有的“插件”概念升级为 </w:t>
      </w:r>
      <w:r>
        <w:rPr>
          <w:rFonts w:ascii="宋体" w:hAnsi="宋体" w:eastAsia="宋体" w:cs="宋体"/>
          <w:b/>
          <w:i w:val="0"/>
          <w:spacing w:val="0"/>
          <w:sz w:val="24"/>
        </w:rPr>
        <w:t>MCP Skill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，具备更强的独立性和互操作性：</w:t>
      </w:r>
    </w:p>
    <w:p w14:paraId="79AC29E1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诊断对象：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流量指标、互动质量、风险项（转化为独立的诊断 Skill）。</w:t>
      </w:r>
    </w:p>
    <w:p w14:paraId="36F0D1AE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内容对象：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方向、选题、脚本、文案（转化为生成与改写 Skill）。</w:t>
      </w:r>
    </w:p>
    <w:p w14:paraId="0BF7146F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资产对象：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方法论、案例模板、知识库（转化为检索与增强 Skill）。</w:t>
      </w:r>
    </w:p>
    <w:p w14:paraId="30A5869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 MCP Skill 目录（基于原插件重构）</w:t>
      </w:r>
    </w:p>
    <w:p w14:paraId="36F7560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我们将原方案中的插件映射为 MCP 协议下的标准能力集：</w:t>
      </w:r>
    </w:p>
    <w:tbl>
      <w:tblPr>
        <w:tblStyle w:val="6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  <w:gridCol w:w="4000"/>
        <w:gridCol w:w="4000"/>
        <w:gridCol w:w="4000"/>
      </w:tblGrid>
      <w:tr w14:paraId="0ED9875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  <w:shd w:val="clear" w:color="auto" w:fill="EEEEEE"/>
          </w:tcPr>
          <w:p w14:paraId="16CCCAC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Skill 分类</w:t>
            </w:r>
          </w:p>
        </w:tc>
        <w:tc>
          <w:tcPr>
            <w:tcW w:w="4000" w:type="dxa"/>
            <w:shd w:val="clear" w:color="auto" w:fill="EEEEEE"/>
          </w:tcPr>
          <w:p w14:paraId="785A311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Skill 名称 (Identifier)</w:t>
            </w:r>
          </w:p>
        </w:tc>
        <w:tc>
          <w:tcPr>
            <w:tcW w:w="4000" w:type="dxa"/>
            <w:shd w:val="clear" w:color="auto" w:fill="EEEEEE"/>
          </w:tcPr>
          <w:p w14:paraId="1A215DE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业务描述</w:t>
            </w:r>
          </w:p>
        </w:tc>
        <w:tc>
          <w:tcPr>
            <w:tcW w:w="4000" w:type="dxa"/>
            <w:shd w:val="clear" w:color="auto" w:fill="EEEEEE"/>
          </w:tcPr>
          <w:p w14:paraId="00E30AE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对应原插件</w:t>
            </w:r>
          </w:p>
        </w:tc>
      </w:tr>
      <w:tr w14:paraId="3C167F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6270733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诊断与定位</w:t>
            </w:r>
          </w:p>
        </w:tc>
        <w:tc>
          <w:tcPr>
            <w:tcW w:w="4000" w:type="dxa"/>
          </w:tcPr>
          <w:p w14:paraId="05A8683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skill_account_diagnosis</w:t>
            </w:r>
          </w:p>
        </w:tc>
        <w:tc>
          <w:tcPr>
            <w:tcW w:w="4000" w:type="dxa"/>
          </w:tcPr>
          <w:p w14:paraId="010F06E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多平台数据采集、指标判定、内容风险与改进建议。</w:t>
            </w:r>
          </w:p>
        </w:tc>
        <w:tc>
          <w:tcPr>
            <w:tcW w:w="4000" w:type="dxa"/>
          </w:tcPr>
          <w:p w14:paraId="5BC86DA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account_diagnosis</w:t>
            </w:r>
          </w:p>
        </w:tc>
      </w:tr>
      <w:tr w14:paraId="1438204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1DB6242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skill_business_positioning</w:t>
            </w:r>
          </w:p>
        </w:tc>
        <w:tc>
          <w:tcPr>
            <w:tcW w:w="4000" w:type="dxa"/>
          </w:tcPr>
          <w:p w14:paraId="0744963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用户信息采集、四类商业定位报告（受众/产品/IP/转化）。</w:t>
            </w:r>
          </w:p>
        </w:tc>
        <w:tc>
          <w:tcPr>
            <w:tcW w:w="4000" w:type="dxa"/>
          </w:tcPr>
          <w:p w14:paraId="1D708D6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business_positioning</w:t>
            </w:r>
          </w:p>
        </w:tc>
        <w:tc>
          <w:tcPr>
            <w:tcW w:w="4000" w:type="dxa"/>
          </w:tcPr>
          <w:p w14:paraId="1553A14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</w:p>
        </w:tc>
      </w:tr>
      <w:tr w14:paraId="226AFF9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7A2206B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skill_content_positioning</w:t>
            </w:r>
          </w:p>
        </w:tc>
        <w:tc>
          <w:tcPr>
            <w:tcW w:w="4000" w:type="dxa"/>
          </w:tcPr>
          <w:p w14:paraId="13F03DD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人设分析、账号四件套、差异化策略产出。</w:t>
            </w:r>
          </w:p>
        </w:tc>
        <w:tc>
          <w:tcPr>
            <w:tcW w:w="4000" w:type="dxa"/>
          </w:tcPr>
          <w:p w14:paraId="7429F5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content_positioning</w:t>
            </w:r>
          </w:p>
        </w:tc>
        <w:tc>
          <w:tcPr>
            <w:tcW w:w="4000" w:type="dxa"/>
          </w:tcPr>
          <w:p w14:paraId="33F987B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</w:p>
        </w:tc>
      </w:tr>
      <w:tr w14:paraId="6631F4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462344F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选题与方向</w:t>
            </w:r>
          </w:p>
        </w:tc>
        <w:tc>
          <w:tcPr>
            <w:tcW w:w="4000" w:type="dxa"/>
          </w:tcPr>
          <w:p w14:paraId="5AF3A18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skill_topic_selection</w:t>
            </w:r>
          </w:p>
        </w:tc>
        <w:tc>
          <w:tcPr>
            <w:tcW w:w="4000" w:type="dxa"/>
          </w:tcPr>
          <w:p w14:paraId="6BF83D9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结合画像与热点，生成可执行选题建议。</w:t>
            </w:r>
          </w:p>
        </w:tc>
        <w:tc>
          <w:tcPr>
            <w:tcW w:w="4000" w:type="dxa"/>
          </w:tcPr>
          <w:p w14:paraId="0F4BB66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topic_selection</w:t>
            </w:r>
          </w:p>
        </w:tc>
      </w:tr>
      <w:tr w14:paraId="05C70A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75291F6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skill_direction_ranking</w:t>
            </w:r>
          </w:p>
        </w:tc>
        <w:tc>
          <w:tcPr>
            <w:tcW w:w="4000" w:type="dxa"/>
          </w:tcPr>
          <w:p w14:paraId="61AF3AD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输出“已过滤方向榜单”：适配度、热度趋势、风险等级。</w:t>
            </w:r>
          </w:p>
        </w:tc>
        <w:tc>
          <w:tcPr>
            <w:tcW w:w="4000" w:type="dxa"/>
          </w:tcPr>
          <w:p w14:paraId="7CEF19C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content_direction_ranking</w:t>
            </w:r>
          </w:p>
        </w:tc>
        <w:tc>
          <w:tcPr>
            <w:tcW w:w="4000" w:type="dxa"/>
          </w:tcPr>
          <w:p w14:paraId="4FC0860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</w:p>
        </w:tc>
      </w:tr>
      <w:tr w14:paraId="18B786B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40F7F18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生成与执行</w:t>
            </w:r>
          </w:p>
        </w:tc>
        <w:tc>
          <w:tcPr>
            <w:tcW w:w="4000" w:type="dxa"/>
          </w:tcPr>
          <w:p w14:paraId="1CCD0D3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skill_text_generator</w:t>
            </w:r>
          </w:p>
        </w:tc>
        <w:tc>
          <w:tcPr>
            <w:tcW w:w="4000" w:type="dxa"/>
          </w:tcPr>
          <w:p w14:paraId="109C6D2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支持常规生成与风格改写（Rewrite），输出可发布文案。</w:t>
            </w:r>
          </w:p>
        </w:tc>
        <w:tc>
          <w:tcPr>
            <w:tcW w:w="4000" w:type="dxa"/>
          </w:tcPr>
          <w:p w14:paraId="76537E7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text_generator</w:t>
            </w:r>
          </w:p>
        </w:tc>
      </w:tr>
      <w:tr w14:paraId="15F1EC3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661AAEE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决策与快照</w:t>
            </w:r>
          </w:p>
        </w:tc>
        <w:tc>
          <w:tcPr>
            <w:tcW w:w="4000" w:type="dxa"/>
          </w:tcPr>
          <w:p w14:paraId="3371D22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skill_weekly_snapshot</w:t>
            </w:r>
          </w:p>
        </w:tc>
        <w:tc>
          <w:tcPr>
            <w:tcW w:w="4000" w:type="dxa"/>
          </w:tcPr>
          <w:p w14:paraId="47B44D3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聚合诊断与定位结果，形成阶段判断与优先级建议。</w:t>
            </w:r>
          </w:p>
        </w:tc>
        <w:tc>
          <w:tcPr>
            <w:tcW w:w="4000" w:type="dxa"/>
          </w:tcPr>
          <w:p w14:paraId="48FAEB5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weekly_decision_snapshot</w:t>
            </w:r>
          </w:p>
        </w:tc>
      </w:tr>
      <w:tr w14:paraId="75066D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26D3D07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工具与数据</w:t>
            </w:r>
          </w:p>
        </w:tc>
        <w:tc>
          <w:tcPr>
            <w:tcW w:w="4000" w:type="dxa"/>
          </w:tcPr>
          <w:p w14:paraId="0014BFA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tool_industry_news</w:t>
            </w:r>
          </w:p>
        </w:tc>
        <w:tc>
          <w:tcPr>
            <w:tcW w:w="4000" w:type="dxa"/>
          </w:tcPr>
          <w:p w14:paraId="1199BB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聚合 B 站多榜单与行业新闻，支撑热点场景。</w:t>
            </w:r>
          </w:p>
        </w:tc>
        <w:tc>
          <w:tcPr>
            <w:tcW w:w="4000" w:type="dxa"/>
          </w:tcPr>
          <w:p w14:paraId="074267F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industry_news_bilibili_rankings</w:t>
            </w:r>
          </w:p>
        </w:tc>
      </w:tr>
    </w:tbl>
    <w:p w14:paraId="4D60382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 Plan 体系（混合编排模式）</w:t>
      </w:r>
    </w:p>
    <w:p w14:paraId="6270D8B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4.1 固定 Plan (SOP 护城河)</w:t>
      </w:r>
    </w:p>
    <w:p w14:paraId="1BE8883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策略：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核心高频场景，必须保持固定流程，确保障交付质量与一致性。</w:t>
      </w:r>
    </w:p>
    <w:p w14:paraId="18C5F5E4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A. 账号打造（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sop_account_building</w:t>
      </w:r>
      <w:r>
        <w:rPr>
          <w:rFonts w:ascii="宋体" w:hAnsi="宋体" w:eastAsia="宋体" w:cs="宋体"/>
          <w:b/>
          <w:i w:val="0"/>
          <w:spacing w:val="0"/>
          <w:sz w:val="24"/>
        </w:rPr>
        <w:t>）</w:t>
      </w:r>
    </w:p>
    <w:p w14:paraId="759A1F54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业务目标：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完成从定位到首批内容的完整冷启动。</w:t>
      </w:r>
    </w:p>
    <w:p w14:paraId="00555B15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执行链路：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Router -&gt; SOP Runner -&gt; 依次调用 skill_business_positioning -&gt; skill_content_positioning -&gt; skill_text_generator。</w:t>
      </w:r>
    </w:p>
    <w:p w14:paraId="758D086D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B. 内容矩阵（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sop_content_matrix</w:t>
      </w:r>
      <w:r>
        <w:rPr>
          <w:rFonts w:ascii="宋体" w:hAnsi="宋体" w:eastAsia="宋体" w:cs="宋体"/>
          <w:b/>
          <w:i w:val="0"/>
          <w:spacing w:val="0"/>
          <w:sz w:val="24"/>
        </w:rPr>
        <w:t>）</w:t>
      </w:r>
    </w:p>
    <w:p w14:paraId="25BE0961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业务目标：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为已有账号建立可持续选题与发布节奏。</w:t>
      </w:r>
    </w:p>
    <w:p w14:paraId="0ED5723F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执行链路：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Router -&gt; SOP Runner -&gt; skill_content_direction_ranking -&gt; skill_topic_selection -&gt; skill_text_generator。</w:t>
      </w:r>
    </w:p>
    <w:p w14:paraId="022023D4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C. IP/账号诊断（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sop_ip_diagnosis</w:t>
      </w:r>
      <w:r>
        <w:rPr>
          <w:rFonts w:ascii="宋体" w:hAnsi="宋体" w:eastAsia="宋体" w:cs="宋体"/>
          <w:b/>
          <w:i w:val="0"/>
          <w:spacing w:val="0"/>
          <w:sz w:val="24"/>
        </w:rPr>
        <w:t>）</w:t>
      </w:r>
    </w:p>
    <w:p w14:paraId="5B139620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业务目标：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定位账号问题并产出修复路径。</w:t>
      </w:r>
    </w:p>
    <w:p w14:paraId="3FCED324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执行链路：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Router -&gt; SOP Runner -&gt; skill_account_diagnosis -&gt; casual_reply (生成报告)。</w:t>
      </w:r>
    </w:p>
    <w:p w14:paraId="618B8E8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4.2 动态 Plan (Agentic 边缘能力)</w:t>
      </w:r>
    </w:p>
    <w:p w14:paraId="5AB7A7C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策略：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长尾与探索场景。当 Router 识别到非标准需求时，激活 Planner Agent。</w:t>
      </w:r>
    </w:p>
    <w:p w14:paraId="1F2B3155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触发条件：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用户指令模糊、跨领域组合需求（如“结合最近的AI新闻写一个搞笑的脚本”）。</w:t>
      </w:r>
    </w:p>
    <w:p w14:paraId="10FD0097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执行逻辑：</w:t>
      </w:r>
    </w:p>
    <w:p w14:paraId="1C408753">
      <w:pPr>
        <w:pageBreakBefore w:val="0"/>
        <w:numPr>
          <w:ilvl w:val="1"/>
          <w:numId w:val="9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Planner: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接收指令，推理出需要调用 tool_industry_news 和 skill_text_generator。</w:t>
      </w:r>
    </w:p>
    <w:p w14:paraId="256F9192">
      <w:pPr>
        <w:pageBreakBefore w:val="0"/>
        <w:numPr>
          <w:ilvl w:val="1"/>
          <w:numId w:val="9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Executor: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依次执行 Skill 调用。</w:t>
      </w:r>
    </w:p>
    <w:p w14:paraId="3EC4DDBE">
      <w:pPr>
        <w:pageBreakBefore w:val="0"/>
        <w:numPr>
          <w:ilvl w:val="1"/>
          <w:numId w:val="9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Critic: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检查生成的脚本是否符合“搞笑”风格，若不符合则触发重试。</w:t>
      </w:r>
    </w:p>
    <w:p w14:paraId="6FDCC33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4.3 模板锁定与业务切换</w:t>
      </w:r>
    </w:p>
    <w:p w14:paraId="52468410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锁定机制：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在 SOP 模式下，默认锁定 template_id，防止用户中途随意打断核心流程。</w:t>
      </w:r>
    </w:p>
    <w:p w14:paraId="50C54259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强制切换：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用户明确输入“退出/重选”时，Router 会清空锁定，允许 Planner 重新推理。</w:t>
      </w:r>
    </w:p>
    <w:p w14:paraId="213D41C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5. 关键业务流程（增强版）</w:t>
      </w:r>
    </w:p>
    <w:p w14:paraId="3E93DB4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5.1 混合推理流 (Hybrid Inference Flow)</w:t>
      </w:r>
    </w:p>
    <w:p w14:paraId="635F1065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输入：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用户表达需求（自然语言）。</w:t>
      </w:r>
    </w:p>
    <w:p w14:paraId="4C1409FD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路由 (Routing)：</w:t>
      </w:r>
    </w:p>
    <w:p w14:paraId="44289405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/>
          <w:spacing w:val="0"/>
          <w:sz w:val="24"/>
        </w:rPr>
        <w:t>命中SOP：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直接进入固定 Plan 执行流。</w:t>
      </w:r>
    </w:p>
    <w:p w14:paraId="4D17A7A2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/>
          <w:spacing w:val="0"/>
          <w:sz w:val="24"/>
        </w:rPr>
        <w:t>未命中SOP：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进入 Agentic 动态流，激活 Planner。</w:t>
      </w:r>
    </w:p>
    <w:p w14:paraId="77BF1251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规划 (Planning)：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Planner 将自然语言映射为 MCP Skill 调用序列。</w:t>
      </w:r>
    </w:p>
    <w:p w14:paraId="290A4FBE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执行 (Execution)：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Executor 按序调用 MCP Skill Hub 中的具体服务。</w:t>
      </w:r>
    </w:p>
    <w:p w14:paraId="7101C634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审核 (Critic)：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Critic Hook 对输出结果进行合规性检查（风险、格式、风格）。</w:t>
      </w:r>
    </w:p>
    <w:p w14:paraId="026B895D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输出：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流式返回结果，并记录 trace、failure_code、回退动作。</w:t>
      </w:r>
    </w:p>
    <w:p w14:paraId="1315144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5.2 经营闭环</w:t>
      </w:r>
    </w:p>
    <w:p w14:paraId="2D8DAB86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数据回流：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内容发布后，数据通过 MCP 接口回流。</w:t>
      </w:r>
    </w:p>
    <w:p w14:paraId="2B63C283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自动触发：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触发 skill_account_diagnosis 进行复盘。</w:t>
      </w:r>
    </w:p>
    <w:p w14:paraId="5787D71B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迭代：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诊断结果更新至 skill_weekly_snapshot，作为下周 Plan 的输入。</w:t>
      </w:r>
    </w:p>
    <w:p w14:paraId="24B9B20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6. 商业化与指标体系</w:t>
      </w:r>
    </w:p>
    <w:p w14:paraId="3778D99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6.1 商业化能力包（调整建议）</w:t>
      </w:r>
    </w:p>
    <w:p w14:paraId="337810AA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标准版 (S) - 轻量级：</w:t>
      </w:r>
    </w:p>
    <w:p w14:paraId="502A4004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开放所有 </w:t>
      </w:r>
      <w:r>
        <w:rPr>
          <w:rFonts w:ascii="宋体" w:hAnsi="宋体" w:eastAsia="宋体" w:cs="宋体"/>
          <w:b/>
          <w:i w:val="0"/>
          <w:spacing w:val="0"/>
          <w:sz w:val="24"/>
        </w:rPr>
        <w:t>MCP Skill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的基础调用（生成、检索）。</w:t>
      </w:r>
    </w:p>
    <w:p w14:paraId="5BEEFF3E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限制：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仅支持 Agentic 动态模式，不开放核心 SOP（账号打造/诊断）。</w:t>
      </w:r>
    </w:p>
    <w:p w14:paraId="4EDC399A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专业版 (P) - 业务增强：</w:t>
      </w:r>
    </w:p>
    <w:p w14:paraId="7D2A68A8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全量开放 </w:t>
      </w:r>
      <w:r>
        <w:rPr>
          <w:rFonts w:ascii="宋体" w:hAnsi="宋体" w:eastAsia="宋体" w:cs="宋体"/>
          <w:b/>
          <w:i w:val="0"/>
          <w:spacing w:val="0"/>
          <w:sz w:val="24"/>
        </w:rPr>
        <w:t>SOP 固定 Plan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（账号打造、矩阵、诊断）。</w:t>
      </w:r>
    </w:p>
    <w:p w14:paraId="4DBAB6C9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开放 </w:t>
      </w:r>
      <w:r>
        <w:rPr>
          <w:rFonts w:ascii="宋体" w:hAnsi="宋体" w:eastAsia="宋体" w:cs="宋体"/>
          <w:b/>
          <w:i w:val="0"/>
          <w:spacing w:val="0"/>
          <w:sz w:val="24"/>
        </w:rPr>
        <w:t>Critic 审核能力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，确保内容合规。</w:t>
      </w:r>
    </w:p>
    <w:p w14:paraId="551CB906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企业版 (E) - 私有化集成：</w:t>
      </w:r>
    </w:p>
    <w:p w14:paraId="677F1316">
      <w:pPr>
        <w:pageBreakBefore w:val="0"/>
        <w:numPr>
          <w:ilvl w:val="1"/>
          <w:numId w:val="1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提供 </w:t>
      </w:r>
      <w:r>
        <w:rPr>
          <w:rFonts w:ascii="宋体" w:hAnsi="宋体" w:eastAsia="宋体" w:cs="宋体"/>
          <w:b/>
          <w:i w:val="0"/>
          <w:spacing w:val="0"/>
          <w:sz w:val="24"/>
        </w:rPr>
        <w:t>MCP Server SDK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，允许企业将私有业务系统（如 CRM、ERP）封装为 Skill 接入。</w:t>
      </w:r>
    </w:p>
    <w:p w14:paraId="6D9B4123">
      <w:pPr>
        <w:pageBreakBefore w:val="0"/>
        <w:numPr>
          <w:ilvl w:val="1"/>
          <w:numId w:val="1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开放 </w:t>
      </w:r>
      <w:r>
        <w:rPr>
          <w:rFonts w:ascii="宋体" w:hAnsi="宋体" w:eastAsia="宋体" w:cs="宋体"/>
          <w:b/>
          <w:i w:val="0"/>
          <w:spacing w:val="0"/>
          <w:sz w:val="24"/>
        </w:rPr>
        <w:t>Planner 的 Prompt 工作台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，允许企业定制推理逻辑。</w:t>
      </w:r>
    </w:p>
    <w:p w14:paraId="599C165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6.2 关键业务指标 (KPIs)</w:t>
      </w:r>
    </w:p>
    <w:tbl>
      <w:tblPr>
        <w:tblStyle w:val="6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  <w:gridCol w:w="4000"/>
        <w:gridCol w:w="4000"/>
      </w:tblGrid>
      <w:tr w14:paraId="3E6F1E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  <w:shd w:val="clear" w:color="auto" w:fill="EEEEEE"/>
          </w:tcPr>
          <w:p w14:paraId="631238E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指标类别</w:t>
            </w:r>
          </w:p>
        </w:tc>
        <w:tc>
          <w:tcPr>
            <w:tcW w:w="4000" w:type="dxa"/>
            <w:shd w:val="clear" w:color="auto" w:fill="EEEEEE"/>
          </w:tcPr>
          <w:p w14:paraId="42D4727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指标名称</w:t>
            </w:r>
          </w:p>
        </w:tc>
        <w:tc>
          <w:tcPr>
            <w:tcW w:w="4000" w:type="dxa"/>
            <w:shd w:val="clear" w:color="auto" w:fill="EEEEEE"/>
          </w:tcPr>
          <w:p w14:paraId="2EB7E08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定义</w:t>
            </w:r>
          </w:p>
        </w:tc>
      </w:tr>
      <w:tr w14:paraId="0D0BD6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4DCCDB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SOP 稳定性</w:t>
            </w:r>
          </w:p>
        </w:tc>
        <w:tc>
          <w:tcPr>
            <w:tcW w:w="4000" w:type="dxa"/>
          </w:tcPr>
          <w:p w14:paraId="6F7CDDE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固定 Plan 触达率</w:t>
            </w:r>
          </w:p>
        </w:tc>
        <w:tc>
          <w:tcPr>
            <w:tcW w:w="4000" w:type="dxa"/>
          </w:tcPr>
          <w:p w14:paraId="13181F8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用户需求命中固定 Plan 的比例（目标 &gt; 70%）。</w:t>
            </w:r>
          </w:p>
        </w:tc>
      </w:tr>
      <w:tr w14:paraId="3BBDA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201FEB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Skill 质量</w:t>
            </w:r>
          </w:p>
        </w:tc>
        <w:tc>
          <w:tcPr>
            <w:tcW w:w="4000" w:type="dxa"/>
          </w:tcPr>
          <w:p w14:paraId="201EE68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首版可用率</w:t>
            </w:r>
          </w:p>
        </w:tc>
        <w:tc>
          <w:tcPr>
            <w:tcW w:w="4000" w:type="dxa"/>
          </w:tcPr>
          <w:p w14:paraId="0BB2569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生成内容无需人工修改直接可发布的比例。</w:t>
            </w:r>
          </w:p>
        </w:tc>
      </w:tr>
      <w:tr w14:paraId="367B8F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32145A1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Agentic 能力</w:t>
            </w:r>
          </w:p>
        </w:tc>
        <w:tc>
          <w:tcPr>
            <w:tcW w:w="4000" w:type="dxa"/>
          </w:tcPr>
          <w:p w14:paraId="5AA9A6D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动态任务解决率</w:t>
            </w:r>
          </w:p>
        </w:tc>
        <w:tc>
          <w:tcPr>
            <w:tcW w:w="4000" w:type="dxa"/>
          </w:tcPr>
          <w:p w14:paraId="289FEFF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Planner 成功拆解并完成复杂长尾任务的比例。</w:t>
            </w:r>
          </w:p>
        </w:tc>
      </w:tr>
      <w:tr w14:paraId="4B8622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258F782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系统健康</w:t>
            </w:r>
          </w:p>
        </w:tc>
        <w:tc>
          <w:tcPr>
            <w:tcW w:w="4000" w:type="dxa"/>
          </w:tcPr>
          <w:p w14:paraId="20DE026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回退链生效率</w:t>
            </w:r>
          </w:p>
        </w:tc>
        <w:tc>
          <w:tcPr>
            <w:tcW w:w="4000" w:type="dxa"/>
          </w:tcPr>
          <w:p w14:paraId="4042A7C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Skill 调用失败后，系统自动恢复并给出替代方案的成功率。</w:t>
            </w:r>
          </w:p>
        </w:tc>
      </w:tr>
    </w:tbl>
    <w:p w14:paraId="6ECCA0B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7. 版本规划（演进路线）</w:t>
      </w:r>
    </w:p>
    <w:p w14:paraId="45594BEE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V3.0 (MVP - Orchestra Core)：</w:t>
      </w:r>
    </w:p>
    <w:p w14:paraId="06BE8E07">
      <w:pPr>
        <w:pageBreakBefore w:val="0"/>
        <w:numPr>
          <w:ilvl w:val="1"/>
          <w:numId w:val="1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完成核心 5 个插件的 </w:t>
      </w:r>
      <w:r>
        <w:rPr>
          <w:rFonts w:ascii="宋体" w:hAnsi="宋体" w:eastAsia="宋体" w:cs="宋体"/>
          <w:b/>
          <w:i w:val="0"/>
          <w:spacing w:val="0"/>
          <w:sz w:val="24"/>
        </w:rPr>
        <w:t>MCP Skill 化改造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</w:t>
      </w:r>
    </w:p>
    <w:p w14:paraId="33858A94">
      <w:pPr>
        <w:pageBreakBefore w:val="0"/>
        <w:numPr>
          <w:ilvl w:val="1"/>
          <w:numId w:val="1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实现 </w:t>
      </w:r>
      <w:r>
        <w:rPr>
          <w:rFonts w:ascii="宋体" w:hAnsi="宋体" w:eastAsia="宋体" w:cs="宋体"/>
          <w:b/>
          <w:i w:val="0"/>
          <w:spacing w:val="0"/>
          <w:sz w:val="24"/>
        </w:rPr>
        <w:t>Router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，支持 SOP 与 Agentic 的混合路由。</w:t>
      </w:r>
    </w:p>
    <w:p w14:paraId="3DF8B14C">
      <w:pPr>
        <w:pageBreakBefore w:val="0"/>
        <w:numPr>
          <w:ilvl w:val="1"/>
          <w:numId w:val="1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保留原有的 account_building 和 ip_diagnosis 作为核心护城河。</w:t>
      </w:r>
    </w:p>
    <w:p w14:paraId="363826F3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V3.1 (Ecosystem - OpenClaw)：</w:t>
      </w:r>
    </w:p>
    <w:p w14:paraId="3460C53A">
      <w:pPr>
        <w:pageBreakBefore w:val="0"/>
        <w:numPr>
          <w:ilvl w:val="1"/>
          <w:numId w:val="2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开放 </w:t>
      </w:r>
      <w:r>
        <w:rPr>
          <w:rFonts w:ascii="宋体" w:hAnsi="宋体" w:eastAsia="宋体" w:cs="宋体"/>
          <w:b/>
          <w:i w:val="0"/>
          <w:spacing w:val="0"/>
          <w:sz w:val="24"/>
        </w:rPr>
        <w:t>MCP Server 接口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，允许外部开发者接入能力。</w:t>
      </w:r>
    </w:p>
    <w:p w14:paraId="02FDBEC3">
      <w:pPr>
        <w:pageBreakBefore w:val="0"/>
        <w:numPr>
          <w:ilvl w:val="1"/>
          <w:numId w:val="2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引入 </w:t>
      </w:r>
      <w:r>
        <w:rPr>
          <w:rFonts w:ascii="宋体" w:hAnsi="宋体" w:eastAsia="宋体" w:cs="宋体"/>
          <w:b/>
          <w:i w:val="0"/>
          <w:spacing w:val="0"/>
          <w:sz w:val="24"/>
        </w:rPr>
        <w:t>行业画像包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，提升 Planner 的推理准确率。</w:t>
      </w:r>
    </w:p>
    <w:p w14:paraId="22C1ABAC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V3.2 (Autonomy - Full Auto)：</w:t>
      </w:r>
    </w:p>
    <w:p w14:paraId="0632F093">
      <w:pPr>
        <w:pageBreakBefore w:val="0"/>
        <w:numPr>
          <w:ilvl w:val="1"/>
          <w:numId w:val="2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增加 </w:t>
      </w:r>
      <w:r>
        <w:rPr>
          <w:rFonts w:ascii="宋体" w:hAnsi="宋体" w:eastAsia="宋体" w:cs="宋体"/>
          <w:b/>
          <w:i w:val="0"/>
          <w:spacing w:val="0"/>
          <w:sz w:val="24"/>
        </w:rPr>
        <w:t>Critic 自我进化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，根据用户反馈自动优化 Skill 调用参数。</w:t>
      </w:r>
    </w:p>
    <w:p w14:paraId="357828D3">
      <w:pPr>
        <w:pageBreakBefore w:val="0"/>
        <w:numPr>
          <w:ilvl w:val="1"/>
          <w:numId w:val="2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实现 </w:t>
      </w:r>
      <w:r>
        <w:rPr>
          <w:rFonts w:ascii="宋体" w:hAnsi="宋体" w:eastAsia="宋体" w:cs="宋体"/>
          <w:b/>
          <w:i w:val="0"/>
          <w:spacing w:val="0"/>
          <w:sz w:val="24"/>
        </w:rPr>
        <w:t>数据驱动的自动 Plan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，根据历史数据自动调整 SOP 步骤。</w:t>
      </w:r>
    </w:p>
    <w:p w14:paraId="38154AF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8. 总结：为什么这是最优解？</w:t>
      </w:r>
    </w:p>
    <w:p w14:paraId="471B037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这份 V3.0 方案解决了你最初的焦虑：</w:t>
      </w:r>
    </w:p>
    <w:p w14:paraId="6D374B8F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符合潮流：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采用了 </w:t>
      </w:r>
      <w:r>
        <w:rPr>
          <w:rFonts w:ascii="宋体" w:hAnsi="宋体" w:eastAsia="宋体" w:cs="宋体"/>
          <w:b/>
          <w:i w:val="0"/>
          <w:spacing w:val="0"/>
          <w:sz w:val="24"/>
        </w:rPr>
        <w:t>MCP/Skill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架构，这是目前 OpenClaw 和 Agent 领域最火的标准，技术上不再落后。</w:t>
      </w:r>
    </w:p>
    <w:p w14:paraId="70AD653F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保留优势：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你的核心资产——</w:t>
      </w:r>
      <w:r>
        <w:rPr>
          <w:rFonts w:ascii="宋体" w:hAnsi="宋体" w:eastAsia="宋体" w:cs="宋体"/>
          <w:b/>
          <w:i w:val="0"/>
          <w:spacing w:val="0"/>
          <w:sz w:val="24"/>
        </w:rPr>
        <w:t>账号打造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和</w:t>
      </w:r>
      <w:r>
        <w:rPr>
          <w:rFonts w:ascii="宋体" w:hAnsi="宋体" w:eastAsia="宋体" w:cs="宋体"/>
          <w:b/>
          <w:i w:val="0"/>
          <w:spacing w:val="0"/>
          <w:sz w:val="24"/>
        </w:rPr>
        <w:t>诊断流程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，被封装为了 </w:t>
      </w:r>
      <w:r>
        <w:rPr>
          <w:rFonts w:ascii="宋体" w:hAnsi="宋体" w:eastAsia="宋体" w:cs="宋体"/>
          <w:b/>
          <w:i w:val="0"/>
          <w:spacing w:val="0"/>
          <w:sz w:val="24"/>
        </w:rPr>
        <w:t>SOP (固定 Plan)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。这保证了你的产品在商业交付上比通用 AI（如 ChatGPT）更稳定、更专业。</w:t>
      </w:r>
    </w:p>
    <w:p w14:paraId="598C19A7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体验升级：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引入了 </w:t>
      </w:r>
      <w:r>
        <w:rPr>
          <w:rFonts w:ascii="宋体" w:hAnsi="宋体" w:eastAsia="宋体" w:cs="宋体"/>
          <w:b/>
          <w:i w:val="0"/>
          <w:spacing w:val="0"/>
          <w:sz w:val="24"/>
        </w:rPr>
        <w:t>Planner + Critic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角色，让对话不再是简单的问答，而是一个“思考-执行-检查”的闭环，用户体验更丝滑。</w:t>
      </w:r>
    </w:p>
    <w:p w14:paraId="51F57C42">
      <w:pPr>
        <w:jc w:val="left"/>
      </w:pPr>
      <w:r>
        <w:t>(AI生成)</w:t>
      </w:r>
    </w:p>
    <w:p w14:paraId="289D2296">
      <w:r>
        <w:br w:type="page"/>
      </w:r>
    </w:p>
    <w:p w14:paraId="58774C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  <w:vertAlign w:val="baseline"/>
        </w:rPr>
        <w:t>附录：LLM 管理配置模块设计（调整后版本）</w:t>
      </w:r>
    </w:p>
    <w:p w14:paraId="624BE7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为了满足企业对大语言模型（LLM）使用的统一管理需求，本系统设计了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「LLM 管理配置模块（LLM Management Hub）」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。该模块实现了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「单点配置，全局生效」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的目标，为企业提供统一的 LLM 配置、智能路由、成本统计与监控能力。</w:t>
      </w:r>
    </w:p>
    <w:p w14:paraId="080E4D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t>1. 核心价值</w:t>
      </w:r>
    </w:p>
    <w:p w14:paraId="6C22B440">
      <w:pPr>
        <w:keepNext w:val="0"/>
        <w:keepLines w:val="0"/>
        <w:widowControl/>
        <w:suppressLineNumbers w:val="0"/>
        <w:pBdr>
          <w:top w:val="none" w:color="auto" w:sz="0" w:space="0"/>
          <w:left w:val="single" w:color="auto" w:sz="2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• 统一池化管理：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先集中配置多个 LLM 形成「LLM 池」，所有组件共享使用，避免重复配置</w:t>
      </w:r>
    </w:p>
    <w:p w14:paraId="721B8AD2">
      <w:pPr>
        <w:keepNext w:val="0"/>
        <w:keepLines w:val="0"/>
        <w:widowControl/>
        <w:suppressLineNumbers w:val="0"/>
        <w:pBdr>
          <w:top w:val="none" w:color="auto" w:sz="0" w:space="0"/>
          <w:left w:val="single" w:color="auto" w:sz="2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• 灵活分配策略：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组件/Skill 可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显式指定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使用池中的某个 LLM，或由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系统策略自动分配</w:t>
      </w:r>
    </w:p>
    <w:p w14:paraId="38C22465">
      <w:pPr>
        <w:keepNext w:val="0"/>
        <w:keepLines w:val="0"/>
        <w:widowControl/>
        <w:suppressLineNumbers w:val="0"/>
        <w:pBdr>
          <w:top w:val="none" w:color="auto" w:sz="0" w:space="0"/>
          <w:left w:val="single" w:color="auto" w:sz="2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• 智能路由：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根据场景需求、成本预算、质量要求自动选择最优模型，支持故障自动切换</w:t>
      </w:r>
    </w:p>
    <w:p w14:paraId="7EE3CC7D">
      <w:pPr>
        <w:keepNext w:val="0"/>
        <w:keepLines w:val="0"/>
        <w:widowControl/>
        <w:suppressLineNumbers w:val="0"/>
        <w:pBdr>
          <w:top w:val="none" w:color="auto" w:sz="0" w:space="0"/>
          <w:left w:val="single" w:color="auto" w:sz="2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5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• 全局统计：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统一监控各组件、各 Skill 的 Token 消耗、调用成本、响应延迟</w:t>
      </w:r>
    </w:p>
    <w:p w14:paraId="1E5785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t>2. 两步配置法</w:t>
      </w:r>
    </w:p>
    <w:p w14:paraId="3EAA31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本模块采用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「两步配置法」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，先建池后分配：</w:t>
      </w:r>
    </w:p>
    <w:p w14:paraId="786FF4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10"/>
          <w:szCs w:val="1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10"/>
          <w:szCs w:val="10"/>
          <w:bdr w:val="none" w:color="auto" w:sz="0" w:space="0"/>
          <w:shd w:val="clear" w:fill="FFFFFF"/>
          <w:vertAlign w:val="baseline"/>
          <w:lang w:val="en-US" w:eastAsia="zh-CN" w:bidi="ar"/>
        </w:rPr>
        <w:t>plain</w:t>
      </w:r>
    </w:p>
    <w:p w14:paraId="792B5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10"/>
          <w:szCs w:val="1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4"/>
          <w:kern w:val="0"/>
          <w:sz w:val="10"/>
          <w:szCs w:val="10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0F2592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第一步：配置 LLM 池（LLM Pool）</w:t>
      </w:r>
    </w:p>
    <w:p w14:paraId="0604A0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    ↓</w:t>
      </w:r>
    </w:p>
    <w:p w14:paraId="37E3E6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第二步：配置分配策略（Assignment）</w:t>
      </w:r>
    </w:p>
    <w:p w14:paraId="664A03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    ↓</w:t>
      </w:r>
    </w:p>
    <w:p w14:paraId="203941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Fonts w:ascii="Consolas" w:hAnsi="Consolas" w:eastAsia="Consolas" w:cs="Consolas"/>
          <w:color w:val="1A1A1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运行时解析（Runtime Resolution）</w:t>
      </w:r>
    </w:p>
    <w:p w14:paraId="4801CE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t>第一步：配置 LLM 池（LLM Pool）</w:t>
      </w:r>
    </w:p>
    <w:p w14:paraId="0ADF89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先统一配置所有可用的 LLM，每个 LLM 在池中有一个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唯一名称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22AFE9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10"/>
          <w:szCs w:val="1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10"/>
          <w:szCs w:val="10"/>
          <w:bdr w:val="none" w:color="auto" w:sz="0" w:space="0"/>
          <w:shd w:val="clear" w:fill="FFFFFF"/>
          <w:vertAlign w:val="baseline"/>
          <w:lang w:val="en-US" w:eastAsia="zh-CN" w:bidi="ar"/>
        </w:rPr>
        <w:t>yaml</w:t>
      </w:r>
    </w:p>
    <w:p w14:paraId="4A8BB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10"/>
          <w:szCs w:val="1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4"/>
          <w:kern w:val="0"/>
          <w:sz w:val="10"/>
          <w:szCs w:val="10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021F15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llm_pool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5002F5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高质量模型（用于 Planner、复杂 Skill）</w:t>
      </w:r>
    </w:p>
    <w:p w14:paraId="7CA226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claude-sonnet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1AEF6F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anthropic</w:t>
      </w:r>
    </w:p>
    <w:p w14:paraId="220B45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claude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sonnet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20241022</w:t>
      </w:r>
    </w:p>
    <w:p w14:paraId="6863AD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$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ANTHROPIC_API_KEY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}</w:t>
      </w:r>
    </w:p>
    <w:p w14:paraId="3C95F2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0.5</w:t>
      </w:r>
    </w:p>
    <w:p w14:paraId="7C877D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max_tokens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8192</w:t>
      </w:r>
    </w:p>
    <w:p w14:paraId="3056BC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tags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"high-quality"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"reasoning"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]</w:t>
      </w:r>
    </w:p>
    <w:p w14:paraId="1E87A0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cost_per_1k_input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0.003</w:t>
      </w:r>
    </w:p>
    <w:p w14:paraId="09C5D4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cost_per_1k_output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0.015</w:t>
      </w:r>
    </w:p>
    <w:p w14:paraId="3D41D7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</w:p>
    <w:p w14:paraId="4142C3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高性价比模型（用于 Executor、普通 Skill）</w:t>
      </w:r>
    </w:p>
    <w:p w14:paraId="523029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deepseek-v3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3D8EBA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deepseek</w:t>
      </w:r>
    </w:p>
    <w:p w14:paraId="5D0893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deepseek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chat</w:t>
      </w:r>
    </w:p>
    <w:p w14:paraId="08312C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$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DEEPSEEK_API_KEY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}</w:t>
      </w:r>
    </w:p>
    <w:p w14:paraId="6386C8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0.7</w:t>
      </w:r>
    </w:p>
    <w:p w14:paraId="49EB99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max_tokens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4096</w:t>
      </w:r>
    </w:p>
    <w:p w14:paraId="3E7144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tags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"cheap"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"fast"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]</w:t>
      </w:r>
    </w:p>
    <w:p w14:paraId="0042B7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cost_per_1k_input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0.00014</w:t>
      </w:r>
    </w:p>
    <w:p w14:paraId="6E3D59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cost_per_1k_output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0.00028</w:t>
      </w:r>
    </w:p>
    <w:p w14:paraId="602574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</w:p>
    <w:p w14:paraId="1C9613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低成本模型（用于 Critic、简单任务）</w:t>
      </w:r>
    </w:p>
    <w:p w14:paraId="14C7E1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gpt-4o-mini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7E9BF3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openai</w:t>
      </w:r>
    </w:p>
    <w:p w14:paraId="79D480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gpt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4o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mini</w:t>
      </w:r>
    </w:p>
    <w:p w14:paraId="339363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$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OPENAI_API_KEY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}</w:t>
      </w:r>
    </w:p>
    <w:p w14:paraId="49F9C6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0.3</w:t>
      </w:r>
    </w:p>
    <w:p w14:paraId="21A0F8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max_tokens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2048</w:t>
      </w:r>
    </w:p>
    <w:p w14:paraId="7E6032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tags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"cheap"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"fast"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]</w:t>
      </w:r>
    </w:p>
    <w:p w14:paraId="2900D1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cost_per_1k_input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0.00015</w:t>
      </w:r>
    </w:p>
    <w:p w14:paraId="4C0355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cost_per_1k_output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0.0006</w:t>
      </w:r>
    </w:p>
    <w:p w14:paraId="74B0F9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t>第二步：配置分配策略（Assignment）</w:t>
      </w:r>
    </w:p>
    <w:p w14:paraId="6F9E8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组件和 Skill 可以通过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三种方式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获取 LLM，优先级从高到低：</w:t>
      </w:r>
    </w:p>
    <w:p w14:paraId="1D3F5C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10"/>
          <w:szCs w:val="1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10"/>
          <w:szCs w:val="10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2"/>
        <w:gridCol w:w="1500"/>
        <w:gridCol w:w="1150"/>
        <w:gridCol w:w="1350"/>
      </w:tblGrid>
      <w:tr w14:paraId="1120F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F95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分配方式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F9F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配置方式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F7E2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使用场景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ADE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示例</w:t>
            </w:r>
          </w:p>
        </w:tc>
      </w:tr>
      <w:tr w14:paraId="5E59E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764B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显式指定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261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直接指定 llm_pool 中的 name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EFA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明确知道该用哪个 LLM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6D9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llm: claude-sonnet</w:t>
            </w:r>
          </w:p>
        </w:tc>
      </w:tr>
      <w:tr w14:paraId="3B9F2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7B2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策略指派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694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配置 strategy，系统自动选择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872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让系统按策略优化选择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777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strategy: cost_aware</w:t>
            </w:r>
          </w:p>
        </w:tc>
      </w:tr>
      <w:tr w14:paraId="3AAE7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58B4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全局默认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5A9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未配置时使用 default_llm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A69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简化配置，统一使用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BAA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default_llm: deepseek-v3</w:t>
            </w:r>
          </w:p>
        </w:tc>
      </w:tr>
    </w:tbl>
    <w:p w14:paraId="0F2075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配置解析优先级（从高到低）：</w:t>
      </w:r>
    </w:p>
    <w:p w14:paraId="7FB416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10"/>
          <w:szCs w:val="1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10"/>
          <w:szCs w:val="10"/>
          <w:bdr w:val="none" w:color="auto" w:sz="0" w:space="0"/>
          <w:shd w:val="clear" w:fill="FFFFFF"/>
          <w:vertAlign w:val="baseline"/>
          <w:lang w:val="en-US" w:eastAsia="zh-CN" w:bidi="ar"/>
        </w:rPr>
        <w:t>Python</w:t>
      </w:r>
    </w:p>
    <w:p w14:paraId="7FDCB4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10"/>
          <w:szCs w:val="1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4"/>
          <w:kern w:val="0"/>
          <w:sz w:val="10"/>
          <w:szCs w:val="10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4FBFBD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1. 显式指定 LLM（最高优先级）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"llm"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):</w:t>
      </w:r>
    </w:p>
    <w:p w14:paraId="5C266D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llm_pool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"llm"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]]</w:t>
      </w:r>
    </w:p>
    <w:p w14:paraId="1AFEC9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2. 使用策略自动选择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"strategy"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):</w:t>
      </w:r>
    </w:p>
    <w:p w14:paraId="396395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strategy_selector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"strategy"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],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llm_pool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)</w:t>
      </w:r>
    </w:p>
    <w:p w14:paraId="0D5FD0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3. 使用全局默认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llm_pool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global_config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"default_llm"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]]</w:t>
      </w:r>
    </w:p>
    <w:p w14:paraId="623A0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策略说明：</w:t>
      </w:r>
    </w:p>
    <w:p w14:paraId="10BE83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10"/>
          <w:szCs w:val="1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10"/>
          <w:szCs w:val="10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1300"/>
        <w:gridCol w:w="1050"/>
      </w:tblGrid>
      <w:tr w14:paraId="603B2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576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策略名称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0F0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30C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适用场景</w:t>
            </w:r>
          </w:p>
        </w:tc>
      </w:tr>
      <w:tr w14:paraId="3DAE2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726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cost_aware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C68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优先选择性价比高的模型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86B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成本控制严格的场景</w:t>
            </w:r>
          </w:p>
        </w:tc>
      </w:tr>
      <w:tr w14:paraId="39BB4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E88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quality_first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595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优先选择能力最强的模型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5887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对质量要求高的场景</w:t>
            </w:r>
          </w:p>
        </w:tc>
      </w:tr>
      <w:tr w14:paraId="72BC9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8F2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latency_first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68E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优先选择响应最快的模型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D690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实时性要求高的场景</w:t>
            </w:r>
          </w:p>
        </w:tc>
      </w:tr>
      <w:tr w14:paraId="7F511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582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round_robin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18BD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轮询使用 LLM 池中的模型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F4A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10"/>
                <w:szCs w:val="10"/>
              </w:rPr>
            </w:pPr>
            <w:r>
              <w:rPr>
                <w:rFonts w:ascii="宋体" w:hAnsi="宋体" w:eastAsia="宋体" w:cs="宋体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负载均衡场景</w:t>
            </w:r>
          </w:p>
        </w:tc>
      </w:tr>
    </w:tbl>
    <w:p w14:paraId="15A3B8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t>3. 完整配置示例</w:t>
      </w:r>
    </w:p>
    <w:p w14:paraId="416839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10"/>
          <w:szCs w:val="1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10"/>
          <w:szCs w:val="10"/>
          <w:bdr w:val="none" w:color="auto" w:sz="0" w:space="0"/>
          <w:shd w:val="clear" w:fill="FFFFFF"/>
          <w:vertAlign w:val="baseline"/>
          <w:lang w:val="en-US" w:eastAsia="zh-CN" w:bidi="ar"/>
        </w:rPr>
        <w:t>yaml</w:t>
      </w:r>
    </w:p>
    <w:p w14:paraId="2A1DC2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10"/>
          <w:szCs w:val="1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4"/>
          <w:kern w:val="0"/>
          <w:sz w:val="10"/>
          <w:szCs w:val="10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343681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config/llm.yaml</w:t>
      </w:r>
    </w:p>
    <w:p w14:paraId="47D63F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========== 第一步：配置 LLM 池（配置多个）==========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llm_pool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4EBF33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gpt-4o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670811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openai</w:t>
      </w:r>
    </w:p>
    <w:p w14:paraId="3C5F27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gpt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4o</w:t>
      </w:r>
    </w:p>
    <w:p w14:paraId="40E574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$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OPENAI_API_KEY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}</w:t>
      </w:r>
    </w:p>
    <w:p w14:paraId="357174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0.7</w:t>
      </w:r>
    </w:p>
    <w:p w14:paraId="0D609B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max_tokens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4096</w:t>
      </w:r>
    </w:p>
    <w:p w14:paraId="21ECCE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tags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"high-quality"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"vision"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]</w:t>
      </w:r>
    </w:p>
    <w:p w14:paraId="4DC2C0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</w:p>
    <w:p w14:paraId="07EF51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claude-sonnet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07E540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anthropic</w:t>
      </w:r>
    </w:p>
    <w:p w14:paraId="1642D2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claude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sonnet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20241022</w:t>
      </w:r>
    </w:p>
    <w:p w14:paraId="04034F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$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ANTHROPIC_API_KEY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}</w:t>
      </w:r>
    </w:p>
    <w:p w14:paraId="52C4BD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0.5</w:t>
      </w:r>
    </w:p>
    <w:p w14:paraId="264AE7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max_tokens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8192</w:t>
      </w:r>
    </w:p>
    <w:p w14:paraId="6BC8FF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tags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"high-quality"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"reasoning"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]</w:t>
      </w:r>
    </w:p>
    <w:p w14:paraId="035F31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</w:p>
    <w:p w14:paraId="75652E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deepseek-v3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28A930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deepseek</w:t>
      </w:r>
    </w:p>
    <w:p w14:paraId="0C4FD5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deepseek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chat</w:t>
      </w:r>
    </w:p>
    <w:p w14:paraId="32F291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$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DEEPSEEK_API_KEY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}</w:t>
      </w:r>
    </w:p>
    <w:p w14:paraId="61ABFB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0.7</w:t>
      </w:r>
    </w:p>
    <w:p w14:paraId="692613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max_tokens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4096</w:t>
      </w:r>
    </w:p>
    <w:p w14:paraId="038053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tags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"cheap"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"fast"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]</w:t>
      </w:r>
    </w:p>
    <w:p w14:paraId="02E55F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</w:p>
    <w:p w14:paraId="6BC1F6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gpt-4o-mini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55AF3A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provider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openai</w:t>
      </w:r>
    </w:p>
    <w:p w14:paraId="42CBFC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gpt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4o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mini</w:t>
      </w:r>
    </w:p>
    <w:p w14:paraId="153DF4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$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OPENAI_API_KEY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}</w:t>
      </w:r>
    </w:p>
    <w:p w14:paraId="091FB8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0.3</w:t>
      </w:r>
    </w:p>
    <w:p w14:paraId="204B66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max_tokens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2048</w:t>
      </w:r>
    </w:p>
    <w:p w14:paraId="5945E5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tags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"cheap"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"fast"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]</w:t>
      </w:r>
    </w:p>
    <w:p w14:paraId="3CB7C1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========== 第二步：配置分配策略 ==========</w:t>
      </w:r>
    </w:p>
    <w:p w14:paraId="1B550F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全局默认 LLM（当组件/Skill 未配置时使用）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default_llm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"deepseek-v3"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default_strategy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"cost_aware"</w:t>
      </w:r>
    </w:p>
    <w:p w14:paraId="3D14C1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组件级配置（可选）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component_config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17A21F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Router：使用低成本模型</w:t>
      </w:r>
    </w:p>
    <w:p w14:paraId="697682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0A0561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llm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"gpt-4o-mini"</w:t>
      </w:r>
    </w:p>
    <w:p w14:paraId="2CB06A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</w:p>
    <w:p w14:paraId="2E8A89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Planner：使用高质量模型</w:t>
      </w:r>
    </w:p>
    <w:p w14:paraId="000FA6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planner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5704E4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llm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"claude-sonnet"</w:t>
      </w:r>
    </w:p>
    <w:p w14:paraId="065851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0.3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可以覆盖 LLM 的默认参数</w:t>
      </w:r>
    </w:p>
    <w:p w14:paraId="47BE9B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</w:p>
    <w:p w14:paraId="5D8866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Executor：使用高性价比模型</w:t>
      </w:r>
    </w:p>
    <w:p w14:paraId="057F3B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0BD00D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strategy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"cost_aware"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策略指派：系统自动选择最便宜的</w:t>
      </w:r>
    </w:p>
    <w:p w14:paraId="622B5F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</w:p>
    <w:p w14:paraId="1A6FDC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Critic：使用低成本模型</w:t>
      </w:r>
    </w:p>
    <w:p w14:paraId="4C13CA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critic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2E194B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llm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"gpt-4o-mini"</w:t>
      </w:r>
    </w:p>
    <w:p w14:paraId="1EA20D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Skill 级配置（可选，优先级高于组件级）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skill_config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4ECA87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文案生成：显式指定使用 Claude（创意能力强）</w:t>
      </w:r>
    </w:p>
    <w:p w14:paraId="512BFB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text_generator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38B1D1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llm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"claude-sonnet"</w:t>
      </w:r>
    </w:p>
    <w:p w14:paraId="20C809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0.8</w:t>
      </w:r>
    </w:p>
    <w:p w14:paraId="4F6AB1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</w:p>
    <w:p w14:paraId="03F991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账号诊断：显式指定使用推理模型</w:t>
      </w:r>
    </w:p>
    <w:p w14:paraId="151E8D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account_diagnosis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3661BD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llm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"deepseek-r1"</w:t>
      </w:r>
    </w:p>
    <w:p w14:paraId="65303F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</w:p>
    <w:p w14:paraId="0A9629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内容改写：使用成本优先策略（系统自动选择）</w:t>
      </w:r>
    </w:p>
    <w:p w14:paraId="4943D3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content_rewrite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27CE94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strategy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"cost_aware"</w:t>
      </w:r>
    </w:p>
    <w:p w14:paraId="1B023A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</w:p>
    <w:p w14:paraId="3E88F5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竞品监测：使用延迟优先策略（选最快的）</w:t>
      </w:r>
    </w:p>
    <w:p w14:paraId="75A211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competitor_monitor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</w:p>
    <w:p w14:paraId="7486FE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strategy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"latency_first"</w:t>
      </w:r>
    </w:p>
    <w:p w14:paraId="5CD057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故障转移配置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fallback_enabled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truefallback_order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"deepseek-v3"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"gpt-4o-mini"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"claude-sonnet"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]</w:t>
      </w:r>
    </w:p>
    <w:p w14:paraId="2FE04C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统计配置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enable_metrics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truemetrics_retention_days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74781"/>
          <w:spacing w:val="4"/>
          <w:bdr w:val="none" w:color="auto" w:sz="0" w:space="0"/>
          <w:shd w:val="clear" w:fill="FFFFFF"/>
          <w:vertAlign w:val="baseline"/>
        </w:rPr>
        <w:t>30</w:t>
      </w:r>
    </w:p>
    <w:p w14:paraId="0A011C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t>4. 在系统架构中的位置</w:t>
      </w:r>
    </w:p>
    <w:p w14:paraId="64BC5B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10"/>
          <w:szCs w:val="1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10"/>
          <w:szCs w:val="10"/>
          <w:bdr w:val="none" w:color="auto" w:sz="0" w:space="0"/>
          <w:shd w:val="clear" w:fill="FFFFFF"/>
          <w:vertAlign w:val="baseline"/>
          <w:lang w:val="en-US" w:eastAsia="zh-CN" w:bidi="ar"/>
        </w:rPr>
        <w:t>plain</w:t>
      </w:r>
    </w:p>
    <w:p w14:paraId="147C59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10"/>
          <w:szCs w:val="1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4"/>
          <w:kern w:val="0"/>
          <w:sz w:val="10"/>
          <w:szCs w:val="10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3EFBF7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3D23C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                    编排层 (Orchestra Core)                     │</w:t>
      </w:r>
    </w:p>
    <w:p w14:paraId="68C563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┌─────────────┐  ┌─────────────┐  ┌─────────────┐  ┌──────────┐ │</w:t>
      </w:r>
    </w:p>
    <w:p w14:paraId="7D84FB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│   Router    │  │   Planner   │  │   Executor  │  │  Critic  │ │</w:t>
      </w:r>
    </w:p>
    <w:p w14:paraId="1B0C35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└──────┬──────┘  └──────┬──────┘  └──────┬──────┘  └────┬─────┘ │</w:t>
      </w:r>
    </w:p>
    <w:p w14:paraId="49E514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       │                │                │              │      │</w:t>
      </w:r>
    </w:p>
    <w:p w14:paraId="4563D1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       └────────────────┴────────────────┴──────────────┘      │</w:t>
      </w:r>
    </w:p>
    <w:p w14:paraId="62D95C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                        │                                      │</w:t>
      </w:r>
    </w:p>
    <w:p w14:paraId="540500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                        ▼                                      │</w:t>
      </w:r>
    </w:p>
    <w:p w14:paraId="4FC37C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┌──────────────────────────────────────────────────────────┐  │</w:t>
      </w:r>
    </w:p>
    <w:p w14:paraId="08077B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│              LLM Management Hub（新增层）                   │  │</w:t>
      </w:r>
    </w:p>
    <w:p w14:paraId="6CBE15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│  ┌──────────────┐  ┌──────────────┐  ┌──────────────┐   │  │</w:t>
      </w:r>
    </w:p>
    <w:p w14:paraId="40A53A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│  │   LLM Pool   │  │  Assignment  │  │   Router     │   │  │</w:t>
      </w:r>
    </w:p>
    <w:p w14:paraId="476F78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│  │   配置中心    │  │   分配策略    │  │  智能路由    │   │  │</w:t>
      </w:r>
    </w:p>
    <w:p w14:paraId="074956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│  └──────────────┘  └──────────────┘  └──────────────┘   │  │</w:t>
      </w:r>
    </w:p>
    <w:p w14:paraId="606D0B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└────────────────────────┬──────────────────────────────────┘  │</w:t>
      </w:r>
    </w:p>
    <w:p w14:paraId="6D697B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└───────────────────────────┼─────────────────────────────────────┘</w:t>
      </w:r>
    </w:p>
    <w:p w14:paraId="4F99E5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                        │</w:t>
      </w:r>
    </w:p>
    <w:p w14:paraId="25720A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                           ▼</w:t>
      </w:r>
    </w:p>
    <w:p w14:paraId="109989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F0526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                   LLM Provider 池（多模型）                     │</w:t>
      </w:r>
    </w:p>
    <w:p w14:paraId="35DF2D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┌────────┐ ┌────────┐ ┌────────┐ ┌────────┐ ┌────────┐       │</w:t>
      </w:r>
    </w:p>
    <w:p w14:paraId="625032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│OpenAI  │ │Claude  │ │DeepSeek│ │  Qwen  │ │自定义  │       │</w:t>
      </w:r>
    </w:p>
    <w:p w14:paraId="5DD23A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│GPT-4   │ │Sonnet  │ │  V3    │ │  Max   │ │ 模型   │       │</w:t>
      </w:r>
    </w:p>
    <w:p w14:paraId="7E8799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│  └────────┘ └────────┘ └────────┘ └────────┘ └────────┘       │</w:t>
      </w:r>
    </w:p>
    <w:p w14:paraId="339821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F0FDE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t>5. 使用方式</w:t>
      </w:r>
    </w:p>
    <w:p w14:paraId="2169F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vertAlign w:val="baseline"/>
          <w:lang w:val="en-US" w:eastAsia="zh-CN" w:bidi="ar"/>
        </w:rPr>
        <w:t>各组件通过 LLM Hub 获取 LLM Client，无需关心底层 Provider 细节：</w:t>
      </w:r>
    </w:p>
    <w:p w14:paraId="243CB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10"/>
          <w:szCs w:val="1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10"/>
          <w:szCs w:val="10"/>
          <w:bdr w:val="none" w:color="auto" w:sz="0" w:space="0"/>
          <w:shd w:val="clear" w:fill="FFFFFF"/>
          <w:vertAlign w:val="baseline"/>
          <w:lang w:val="en-US" w:eastAsia="zh-CN" w:bidi="ar"/>
        </w:rPr>
        <w:t>Python</w:t>
      </w:r>
    </w:p>
    <w:p w14:paraId="126D0A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10"/>
          <w:szCs w:val="1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4"/>
          <w:kern w:val="0"/>
          <w:sz w:val="10"/>
          <w:szCs w:val="10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2ACA44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在 Planner 组件中（可能配置了 llm: claude-sonnet）</w:t>
      </w:r>
    </w:p>
    <w:p w14:paraId="093836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llm_client </w:t>
      </w:r>
      <w:r>
        <w:rPr>
          <w:rFonts w:hint="default" w:ascii="Consolas" w:hAnsi="Consolas" w:eastAsia="Consolas" w:cs="Consolas"/>
          <w:i w:val="0"/>
          <w:iCs w:val="0"/>
          <w:caps w:val="0"/>
          <w:color w:val="0991B6"/>
          <w:spacing w:val="4"/>
          <w:bdr w:val="none" w:color="auto" w:sz="0" w:space="0"/>
          <w:shd w:val="clear" w:fill="FFFFFF"/>
          <w:vertAlign w:val="baseline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llm_hub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get_client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component</w:t>
      </w:r>
      <w:r>
        <w:rPr>
          <w:rFonts w:hint="default" w:ascii="Consolas" w:hAnsi="Consolas" w:eastAsia="Consolas" w:cs="Consolas"/>
          <w:i w:val="0"/>
          <w:iCs w:val="0"/>
          <w:caps w:val="0"/>
          <w:color w:val="0991B6"/>
          <w:spacing w:val="4"/>
          <w:bdr w:val="none" w:color="auto" w:sz="0" w:space="0"/>
          <w:shd w:val="clear" w:fill="FFFFFF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"planner"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)</w:t>
      </w:r>
    </w:p>
    <w:p w14:paraId="62DCD4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0991B6"/>
          <w:spacing w:val="4"/>
          <w:bdr w:val="none" w:color="auto" w:sz="0" w:space="0"/>
          <w:shd w:val="clear" w:fill="FFFFFF"/>
          <w:vertAlign w:val="baseline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await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llm_client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complete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0991B6"/>
          <w:spacing w:val="4"/>
          <w:bdr w:val="none" w:color="auto" w:sz="0" w:space="0"/>
          <w:shd w:val="clear" w:fill="FFFFFF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[...])</w:t>
      </w:r>
    </w:p>
    <w:p w14:paraId="0373D3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在 Skill 中（可能配置了 strategy: cost_aware）</w:t>
      </w:r>
    </w:p>
    <w:p w14:paraId="0AC958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llm_client </w:t>
      </w:r>
      <w:r>
        <w:rPr>
          <w:rFonts w:hint="default" w:ascii="Consolas" w:hAnsi="Consolas" w:eastAsia="Consolas" w:cs="Consolas"/>
          <w:i w:val="0"/>
          <w:iCs w:val="0"/>
          <w:caps w:val="0"/>
          <w:color w:val="0991B6"/>
          <w:spacing w:val="4"/>
          <w:bdr w:val="none" w:color="auto" w:sz="0" w:space="0"/>
          <w:shd w:val="clear" w:fill="FFFFFF"/>
          <w:vertAlign w:val="baseline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llm_hub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get_client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skill_name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991B6"/>
          <w:spacing w:val="4"/>
          <w:bdr w:val="none" w:color="auto" w:sz="0" w:space="0"/>
          <w:shd w:val="clear" w:fill="FFFFFF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"text_generator"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)</w:t>
      </w:r>
    </w:p>
    <w:p w14:paraId="5D3127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0991B6"/>
          <w:spacing w:val="4"/>
          <w:bdr w:val="none" w:color="auto" w:sz="0" w:space="0"/>
          <w:shd w:val="clear" w:fill="FFFFFF"/>
          <w:vertAlign w:val="baseline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await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llm_client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complete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0991B6"/>
          <w:spacing w:val="4"/>
          <w:bdr w:val="none" w:color="auto" w:sz="0" w:space="0"/>
          <w:shd w:val="clear" w:fill="FFFFFF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[...])</w:t>
      </w:r>
    </w:p>
    <w:p w14:paraId="2C4A57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B2B2B2"/>
          <w:spacing w:val="4"/>
          <w:bdr w:val="none" w:color="auto" w:sz="0" w:space="0"/>
          <w:shd w:val="clear" w:fill="FFFFFF"/>
          <w:vertAlign w:val="baseline"/>
        </w:rPr>
        <w:t># 直接指定（临时覆盖，最高优先级）</w:t>
      </w:r>
    </w:p>
    <w:p w14:paraId="6B22D9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llm_client </w:t>
      </w:r>
      <w:r>
        <w:rPr>
          <w:rFonts w:hint="default" w:ascii="Consolas" w:hAnsi="Consolas" w:eastAsia="Consolas" w:cs="Consolas"/>
          <w:i w:val="0"/>
          <w:iCs w:val="0"/>
          <w:caps w:val="0"/>
          <w:color w:val="0991B6"/>
          <w:spacing w:val="4"/>
          <w:bdr w:val="none" w:color="auto" w:sz="0" w:space="0"/>
          <w:shd w:val="clear" w:fill="FFFFFF"/>
          <w:vertAlign w:val="baseline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llm_hub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get_client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llm_name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991B6"/>
          <w:spacing w:val="4"/>
          <w:bdr w:val="none" w:color="auto" w:sz="0" w:space="0"/>
          <w:shd w:val="clear" w:fill="FFFFFF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4"/>
          <w:bdr w:val="none" w:color="auto" w:sz="0" w:space="0"/>
          <w:shd w:val="clear" w:fill="FFFFFF"/>
          <w:vertAlign w:val="baseline"/>
        </w:rPr>
        <w:t>"gpt-4o"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)</w:t>
      </w:r>
    </w:p>
    <w:p w14:paraId="67291B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196" w:afterAutospacing="0" w:line="11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0991B6"/>
          <w:spacing w:val="4"/>
          <w:bdr w:val="none" w:color="auto" w:sz="0" w:space="0"/>
          <w:shd w:val="clear" w:fill="FFFFFF"/>
          <w:vertAlign w:val="baseline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B30D0"/>
          <w:spacing w:val="4"/>
          <w:bdr w:val="none" w:color="auto" w:sz="0" w:space="0"/>
          <w:shd w:val="clear" w:fill="FFFFFF"/>
          <w:vertAlign w:val="baseline"/>
        </w:rPr>
        <w:t>await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 xml:space="preserve"> llm_client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complete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4"/>
          <w:bdr w:val="none" w:color="auto" w:sz="0" w:space="0"/>
          <w:shd w:val="clear" w:fill="FFFFFF"/>
          <w:vertAlign w:val="baseline"/>
        </w:rPr>
        <w:t>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0991B6"/>
          <w:spacing w:val="4"/>
          <w:bdr w:val="none" w:color="auto" w:sz="0" w:space="0"/>
          <w:shd w:val="clear" w:fill="FFFFFF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4"/>
          <w:bdr w:val="none" w:color="auto" w:sz="0" w:space="0"/>
          <w:shd w:val="clear" w:fill="FFFFFF"/>
          <w:vertAlign w:val="baseline"/>
        </w:rPr>
        <w:t>[...])</w:t>
      </w:r>
    </w:p>
    <w:p w14:paraId="2A25A133">
      <w:pPr>
        <w:ind w:left="800"/>
      </w:pP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9752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380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">
    <w:nsid w:val="2470EC97"/>
    <w:multiLevelType w:val="multilevel"/>
    <w:tmpl w:val="2470EC9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5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6">
    <w:nsid w:val="4C1BAE26"/>
    <w:multiLevelType w:val="multilevel"/>
    <w:tmpl w:val="4C1BAE2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7">
    <w:nsid w:val="4D4DC07F"/>
    <w:multiLevelType w:val="multilevel"/>
    <w:tmpl w:val="4D4DC07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8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9">
    <w:nsid w:val="5A241D34"/>
    <w:multiLevelType w:val="multilevel"/>
    <w:tmpl w:val="5A241D3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0">
    <w:nsid w:val="60382F6E"/>
    <w:multiLevelType w:val="multilevel"/>
    <w:tmpl w:val="60382F6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1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3735E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3361</Words>
  <Characters>5733</Characters>
  <TotalTime>0</TotalTime>
  <ScaleCrop>false</ScaleCrop>
  <LinksUpToDate>false</LinksUpToDate>
  <CharactersWithSpaces>6189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2026-03-27T16:35:00Z</dcterms:created>
  <dc:creator>Apache POI</dc:creator>
  <cp:lastModifiedBy>李松林</cp:lastModifiedBy>
  <dcterms:modified xsi:type="dcterms:W3CDTF">2026-03-28T10:05:23Z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R0YD/msPPWZDrOpwDIvzqfuu2szXtVg+sqDKnAEGv/c=","ProduceID":"doc_sgs:5659c2ec-4eeb-4a71-9586-1c8a71c11902","ReservedCode2":"R0YD/msPPWZDrOpwDIvzqfuu2szXtVg+sqDKnAEGv/c=","PropagateID":"doc_sgs:5659c2ec-4eeb-4a71-9586-1c8a71c11902","ContentProducer":"001191440101MA9Y9T4H7A00000"}</vt:lpwstr>
  </property>
  <property fmtid="{D5CDD505-2E9C-101B-9397-08002B2CF9AE}" pid="3" name="KSOTemplateDocerSaveRecord">
    <vt:lpwstr>eyJoZGlkIjoiOTc3M2Y5NzIzMDFlZjAyY2Q4Njk5ODkyYjFjNzBiNTQiLCJ1c2VySWQiOiIzMjMxMzk5OTcifQ==</vt:lpwstr>
  </property>
  <property fmtid="{D5CDD505-2E9C-101B-9397-08002B2CF9AE}" pid="4" name="KSOProductBuildVer">
    <vt:lpwstr>2052-12.1.0.25225</vt:lpwstr>
  </property>
  <property fmtid="{D5CDD505-2E9C-101B-9397-08002B2CF9AE}" pid="5" name="ICV">
    <vt:lpwstr>5C8B8A8A4D47449AADAFC5A8B6E25DF9_12</vt:lpwstr>
  </property>
</Properties>
</file>