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Q4) You are tasked with setting up an ETL job in AWS Glue to transform data from a relational database to a data lake in S3. Explain the steps you would take to set this up and any considerations you need to take into account.</w:t>
      </w:r>
    </w:p>
    <w:p w:rsidR="00000000" w:rsidDel="00000000" w:rsidP="00000000" w:rsidRDefault="00000000" w:rsidRPr="00000000" w14:paraId="00000002">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Data lake could store massive amounts of data in various formats. However, if the data lake is not managed and governed properly, it can end up as a data swamp. When the data lake is properly kept, it could be used as a lakehouse for analytical purposes. Here are the steps to set up an ETL job from database to data lake.</w:t>
      </w:r>
    </w:p>
    <w:p w:rsidR="00000000" w:rsidDel="00000000" w:rsidP="00000000" w:rsidRDefault="00000000" w:rsidRPr="00000000" w14:paraId="00000003">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Step 1: Set up Environment</w:t>
      </w:r>
    </w:p>
    <w:p w:rsidR="00000000" w:rsidDel="00000000" w:rsidP="00000000" w:rsidRDefault="00000000" w:rsidRPr="00000000" w14:paraId="00000004">
      <w:pPr>
        <w:numPr>
          <w:ilvl w:val="0"/>
          <w:numId w:val="4"/>
        </w:numPr>
        <w:shd w:fill="ffffff" w:val="clear"/>
        <w:spacing w:after="0" w:afterAutospacing="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Ensure that the IAM permissions allow usage of Glue, S3 and relational database. This is to ensure the user has sufficient security usage.</w:t>
      </w:r>
    </w:p>
    <w:p w:rsidR="00000000" w:rsidDel="00000000" w:rsidP="00000000" w:rsidRDefault="00000000" w:rsidRPr="00000000" w14:paraId="00000005">
      <w:pPr>
        <w:numPr>
          <w:ilvl w:val="0"/>
          <w:numId w:val="4"/>
        </w:numPr>
        <w:shd w:fill="ffffff" w:val="clear"/>
        <w:spacing w:after="0" w:afterAutospacing="0" w:line="360" w:lineRule="auto"/>
        <w:ind w:left="720" w:hanging="360"/>
        <w:rPr>
          <w:color w:val="202124"/>
          <w:sz w:val="24"/>
          <w:szCs w:val="24"/>
          <w:highlight w:val="white"/>
        </w:rPr>
      </w:pPr>
      <w:r w:rsidDel="00000000" w:rsidR="00000000" w:rsidRPr="00000000">
        <w:rPr>
          <w:color w:val="202124"/>
          <w:sz w:val="24"/>
          <w:szCs w:val="24"/>
          <w:highlight w:val="white"/>
          <w:rtl w:val="0"/>
        </w:rPr>
        <w:t xml:space="preserve">Set up AWS Glue Data Catalog database set up. Metadata of the data will be stored in data catalog which can be integral to organizing and cataloging data assets in the data lake, making it more accessible and understandable</w:t>
      </w:r>
    </w:p>
    <w:p w:rsidR="00000000" w:rsidDel="00000000" w:rsidP="00000000" w:rsidRDefault="00000000" w:rsidRPr="00000000" w14:paraId="00000006">
      <w:pPr>
        <w:numPr>
          <w:ilvl w:val="0"/>
          <w:numId w:val="4"/>
        </w:numPr>
        <w:shd w:fill="ffffff" w:val="clear"/>
        <w:spacing w:after="42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If a private VPC is needed, connect AWS Glue, relational database and S3 in the same security group. </w:t>
      </w:r>
    </w:p>
    <w:p w:rsidR="00000000" w:rsidDel="00000000" w:rsidP="00000000" w:rsidRDefault="00000000" w:rsidRPr="00000000" w14:paraId="00000007">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Step 2: Define Source and Target S3 path</w:t>
      </w:r>
    </w:p>
    <w:p w:rsidR="00000000" w:rsidDel="00000000" w:rsidP="00000000" w:rsidRDefault="00000000" w:rsidRPr="00000000" w14:paraId="00000008">
      <w:pPr>
        <w:numPr>
          <w:ilvl w:val="0"/>
          <w:numId w:val="2"/>
        </w:numPr>
        <w:shd w:fill="ffffff" w:val="clear"/>
        <w:spacing w:after="0" w:afterAutospacing="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Check the connection details</w:t>
      </w:r>
    </w:p>
    <w:p w:rsidR="00000000" w:rsidDel="00000000" w:rsidP="00000000" w:rsidRDefault="00000000" w:rsidRPr="00000000" w14:paraId="00000009">
      <w:pPr>
        <w:numPr>
          <w:ilvl w:val="0"/>
          <w:numId w:val="2"/>
        </w:numPr>
        <w:shd w:fill="ffffff" w:val="clear"/>
        <w:spacing w:after="420" w:line="360" w:lineRule="auto"/>
        <w:ind w:left="720" w:hanging="360"/>
        <w:rPr>
          <w:color w:val="202124"/>
          <w:sz w:val="24"/>
          <w:szCs w:val="24"/>
          <w:highlight w:val="white"/>
        </w:rPr>
      </w:pPr>
      <w:r w:rsidDel="00000000" w:rsidR="00000000" w:rsidRPr="00000000">
        <w:rPr>
          <w:color w:val="202124"/>
          <w:sz w:val="24"/>
          <w:szCs w:val="24"/>
          <w:highlight w:val="white"/>
          <w:rtl w:val="0"/>
        </w:rPr>
        <w:t xml:space="preserve">Identify the target S3 path to store the transformed data in the data lake.</w:t>
      </w:r>
    </w:p>
    <w:p w:rsidR="00000000" w:rsidDel="00000000" w:rsidP="00000000" w:rsidRDefault="00000000" w:rsidRPr="00000000" w14:paraId="0000000A">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Step 3: Create a Crawler (Optional)</w:t>
      </w:r>
    </w:p>
    <w:p w:rsidR="00000000" w:rsidDel="00000000" w:rsidP="00000000" w:rsidRDefault="00000000" w:rsidRPr="00000000" w14:paraId="0000000B">
      <w:pPr>
        <w:numPr>
          <w:ilvl w:val="0"/>
          <w:numId w:val="7"/>
        </w:numPr>
        <w:shd w:fill="ffffff" w:val="clear"/>
        <w:spacing w:after="42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Scan the data with crawler and update the AWS Glue Data Catalog. This step will maintain data catalog consistency.</w:t>
      </w:r>
    </w:p>
    <w:p w:rsidR="00000000" w:rsidDel="00000000" w:rsidP="00000000" w:rsidRDefault="00000000" w:rsidRPr="00000000" w14:paraId="0000000C">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Step 4: Create an ETL Job in development environment</w:t>
      </w:r>
    </w:p>
    <w:p w:rsidR="00000000" w:rsidDel="00000000" w:rsidP="00000000" w:rsidRDefault="00000000" w:rsidRPr="00000000" w14:paraId="0000000D">
      <w:pPr>
        <w:numPr>
          <w:ilvl w:val="0"/>
          <w:numId w:val="3"/>
        </w:numPr>
        <w:shd w:fill="ffffff" w:val="clear"/>
        <w:spacing w:after="0" w:afterAutospacing="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Data Source Configuration. Define the source connection, database, and table(s) you want to extract data from.</w:t>
      </w:r>
    </w:p>
    <w:p w:rsidR="00000000" w:rsidDel="00000000" w:rsidP="00000000" w:rsidRDefault="00000000" w:rsidRPr="00000000" w14:paraId="0000000E">
      <w:pPr>
        <w:numPr>
          <w:ilvl w:val="0"/>
          <w:numId w:val="3"/>
        </w:numPr>
        <w:shd w:fill="ffffff" w:val="clear"/>
        <w:spacing w:after="0" w:afterAutospacing="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Data Target Configuration. Specify the S3 bucket path to store the transformed data. Partition the data in S3 based on specific columns for better organization and query performance. By default, partition by date in S3 can be a good step improve query performance.</w:t>
      </w:r>
    </w:p>
    <w:p w:rsidR="00000000" w:rsidDel="00000000" w:rsidP="00000000" w:rsidRDefault="00000000" w:rsidRPr="00000000" w14:paraId="0000000F">
      <w:pPr>
        <w:numPr>
          <w:ilvl w:val="0"/>
          <w:numId w:val="3"/>
        </w:numPr>
        <w:shd w:fill="ffffff" w:val="clear"/>
        <w:spacing w:after="0" w:afterAutospacing="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Data Transformation. Filtering and aggregation can be done in this layer. As relational database are usually normalised data, it is not optimised for query. Transformation to make the data denormalised should be done to improve the performance of query. Use dimensional modelling/star schema can be applied to the data transformation.</w:t>
      </w:r>
    </w:p>
    <w:p w:rsidR="00000000" w:rsidDel="00000000" w:rsidP="00000000" w:rsidRDefault="00000000" w:rsidRPr="00000000" w14:paraId="00000010">
      <w:pPr>
        <w:numPr>
          <w:ilvl w:val="0"/>
          <w:numId w:val="3"/>
        </w:numPr>
        <w:shd w:fill="ffffff" w:val="clear"/>
        <w:spacing w:after="0" w:afterAutospacing="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Load data to target S3. The file type to be loaded should preferably be parquet format. Parquet has significant compression and columnar file format. </w:t>
      </w:r>
    </w:p>
    <w:p w:rsidR="00000000" w:rsidDel="00000000" w:rsidP="00000000" w:rsidRDefault="00000000" w:rsidRPr="00000000" w14:paraId="00000011">
      <w:pPr>
        <w:numPr>
          <w:ilvl w:val="0"/>
          <w:numId w:val="3"/>
        </w:numPr>
        <w:shd w:fill="ffffff" w:val="clear"/>
        <w:spacing w:after="0" w:afterAutospacing="0" w:line="360" w:lineRule="auto"/>
        <w:ind w:left="720" w:hanging="360"/>
        <w:rPr>
          <w:color w:val="202124"/>
          <w:sz w:val="24"/>
          <w:szCs w:val="24"/>
          <w:highlight w:val="white"/>
        </w:rPr>
      </w:pPr>
      <w:r w:rsidDel="00000000" w:rsidR="00000000" w:rsidRPr="00000000">
        <w:rPr>
          <w:color w:val="202124"/>
          <w:sz w:val="24"/>
          <w:szCs w:val="24"/>
          <w:highlight w:val="white"/>
          <w:rtl w:val="0"/>
        </w:rPr>
        <w:t xml:space="preserve">Load raw data to archive S3. The file type to be loaded should preferably be parquet format. Having the raw file on hand is helpful for debugging purposes.</w:t>
      </w:r>
    </w:p>
    <w:p w:rsidR="00000000" w:rsidDel="00000000" w:rsidP="00000000" w:rsidRDefault="00000000" w:rsidRPr="00000000" w14:paraId="00000012">
      <w:pPr>
        <w:numPr>
          <w:ilvl w:val="0"/>
          <w:numId w:val="3"/>
        </w:numPr>
        <w:shd w:fill="ffffff" w:val="clear"/>
        <w:spacing w:after="0" w:afterAutospacing="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Job Parameters. Configure job parameters such as the number of DPUs (Data Processing Units) for job execution, concurrency settings, and IAM roles for permissions.</w:t>
      </w:r>
    </w:p>
    <w:p w:rsidR="00000000" w:rsidDel="00000000" w:rsidP="00000000" w:rsidRDefault="00000000" w:rsidRPr="00000000" w14:paraId="00000013">
      <w:pPr>
        <w:numPr>
          <w:ilvl w:val="0"/>
          <w:numId w:val="6"/>
        </w:numPr>
        <w:shd w:fill="ffffff" w:val="clear"/>
        <w:spacing w:after="0" w:afterAutospacing="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Configure the ETL job to run on a schedule or trigger it manually as needed. AWS Glue provides scheduling options like cron expressions to automate job execution.</w:t>
      </w:r>
    </w:p>
    <w:p w:rsidR="00000000" w:rsidDel="00000000" w:rsidP="00000000" w:rsidRDefault="00000000" w:rsidRPr="00000000" w14:paraId="00000014">
      <w:pPr>
        <w:numPr>
          <w:ilvl w:val="0"/>
          <w:numId w:val="6"/>
        </w:numPr>
        <w:shd w:fill="ffffff" w:val="clear"/>
        <w:spacing w:after="42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Set up SNS in the ETL job for monitoring and error tracking. In case of job failure, email could be sent to the user to rectify.</w:t>
      </w:r>
    </w:p>
    <w:p w:rsidR="00000000" w:rsidDel="00000000" w:rsidP="00000000" w:rsidRDefault="00000000" w:rsidRPr="00000000" w14:paraId="0000001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Step 5: Testing and Optimization</w:t>
      </w:r>
    </w:p>
    <w:p w:rsidR="00000000" w:rsidDel="00000000" w:rsidP="00000000" w:rsidRDefault="00000000" w:rsidRPr="00000000" w14:paraId="00000016">
      <w:pPr>
        <w:numPr>
          <w:ilvl w:val="0"/>
          <w:numId w:val="9"/>
        </w:numPr>
        <w:shd w:fill="ffffff" w:val="clear"/>
        <w:spacing w:after="42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Before deploying the ETL job to production, thoroughly test it with a subset of data to ensure correctness and efficiency. Monitor resource utilization and optimize the job for better performance if needed.</w:t>
      </w:r>
    </w:p>
    <w:p w:rsidR="00000000" w:rsidDel="00000000" w:rsidP="00000000" w:rsidRDefault="00000000" w:rsidRPr="00000000" w14:paraId="00000017">
      <w:pPr>
        <w:shd w:fill="ffffff" w:val="clear"/>
        <w:spacing w:after="420" w:line="360" w:lineRule="auto"/>
        <w:ind w:left="0" w:firstLine="0"/>
        <w:rPr>
          <w:color w:val="202124"/>
          <w:sz w:val="24"/>
          <w:szCs w:val="24"/>
          <w:highlight w:val="white"/>
        </w:rPr>
      </w:pPr>
      <w:r w:rsidDel="00000000" w:rsidR="00000000" w:rsidRPr="00000000">
        <w:rPr>
          <w:color w:val="202124"/>
          <w:sz w:val="24"/>
          <w:szCs w:val="24"/>
          <w:highlight w:val="white"/>
          <w:rtl w:val="0"/>
        </w:rPr>
        <w:t xml:space="preserve">Step 8: Deploy to Production</w:t>
      </w:r>
    </w:p>
    <w:p w:rsidR="00000000" w:rsidDel="00000000" w:rsidP="00000000" w:rsidRDefault="00000000" w:rsidRPr="00000000" w14:paraId="00000018">
      <w:pPr>
        <w:numPr>
          <w:ilvl w:val="0"/>
          <w:numId w:val="5"/>
        </w:numPr>
        <w:shd w:fill="ffffff" w:val="clear"/>
        <w:spacing w:after="42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Once you are satisfied with the testing results, deploy the ETL job to your production environment and set up appropriate scheduling or triggers.</w:t>
      </w:r>
    </w:p>
    <w:p w:rsidR="00000000" w:rsidDel="00000000" w:rsidP="00000000" w:rsidRDefault="00000000" w:rsidRPr="00000000" w14:paraId="00000019">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Step 9: Maintenance and Monitoring</w:t>
      </w:r>
    </w:p>
    <w:p w:rsidR="00000000" w:rsidDel="00000000" w:rsidP="00000000" w:rsidRDefault="00000000" w:rsidRPr="00000000" w14:paraId="0000001A">
      <w:pPr>
        <w:numPr>
          <w:ilvl w:val="0"/>
          <w:numId w:val="1"/>
        </w:numPr>
        <w:shd w:fill="ffffff" w:val="clear"/>
        <w:spacing w:after="42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Monitor the ETL job's performance and data quality. Make adjustments as necessary to accommodate changes in the source schema or data volume. For example, right-sizing the DPU for the ETL job. </w:t>
      </w:r>
    </w:p>
    <w:p w:rsidR="00000000" w:rsidDel="00000000" w:rsidP="00000000" w:rsidRDefault="00000000" w:rsidRPr="00000000" w14:paraId="0000001B">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Step 10: Documentation</w:t>
      </w:r>
    </w:p>
    <w:p w:rsidR="00000000" w:rsidDel="00000000" w:rsidP="00000000" w:rsidRDefault="00000000" w:rsidRPr="00000000" w14:paraId="0000001C">
      <w:pPr>
        <w:numPr>
          <w:ilvl w:val="0"/>
          <w:numId w:val="8"/>
        </w:numPr>
        <w:shd w:fill="ffffff" w:val="clear"/>
        <w:spacing w:after="420" w:line="36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Document the ETL process, including the transformations applied, job parameters, and scheduling details. This documentation is crucial for maintaining and troubleshooting the ETL pipeline in the future.</w:t>
      </w:r>
    </w:p>
    <w:p w:rsidR="00000000" w:rsidDel="00000000" w:rsidP="00000000" w:rsidRDefault="00000000" w:rsidRPr="00000000" w14:paraId="0000001D">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Considerations:</w:t>
      </w:r>
    </w:p>
    <w:p w:rsidR="00000000" w:rsidDel="00000000" w:rsidP="00000000" w:rsidRDefault="00000000" w:rsidRPr="00000000" w14:paraId="0000001E">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1. Data partition: To prepare for upstream analytical purpose such as athena, it is advisable to partition the data lake S3 to frequently used fields for query. In this instance, ‘school_id’ is commonly queried in athena. As such, the S3 partition can be set up as: S3://koobits/RDS/ingestion/delta/</w:t>
      </w:r>
      <w:r w:rsidDel="00000000" w:rsidR="00000000" w:rsidRPr="00000000">
        <w:rPr>
          <w:b w:val="1"/>
          <w:color w:val="202124"/>
          <w:sz w:val="24"/>
          <w:szCs w:val="24"/>
          <w:highlight w:val="white"/>
          <w:rtl w:val="0"/>
        </w:rPr>
        <w:t xml:space="preserve">school_id=’154’</w:t>
      </w:r>
      <w:r w:rsidDel="00000000" w:rsidR="00000000" w:rsidRPr="00000000">
        <w:rPr>
          <w:color w:val="202124"/>
          <w:sz w:val="24"/>
          <w:szCs w:val="24"/>
          <w:highlight w:val="white"/>
          <w:rtl w:val="0"/>
        </w:rPr>
        <w:t xml:space="preserve">/</w:t>
      </w:r>
    </w:p>
    <w:p w:rsidR="00000000" w:rsidDel="00000000" w:rsidP="00000000" w:rsidRDefault="00000000" w:rsidRPr="00000000" w14:paraId="0000001F">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2. Data Security: GDPR/PDPA personal information should be encrypted. AES encryption can be used for encryption. Moreover, VPC can be set up to include the services. </w:t>
      </w:r>
    </w:p>
    <w:p w:rsidR="00000000" w:rsidDel="00000000" w:rsidP="00000000" w:rsidRDefault="00000000" w:rsidRPr="00000000" w14:paraId="00000020">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3. Data Consistency: If the source data is frequently updated, consider using change data capture (CDC) techniques to maintain data consistency in the data lake. Audit columns can be used to capture CDC. For example, created_time_date and modified_time_date column can be used to record when records are created or modified. </w:t>
      </w:r>
    </w:p>
    <w:p w:rsidR="00000000" w:rsidDel="00000000" w:rsidP="00000000" w:rsidRDefault="00000000" w:rsidRPr="00000000" w14:paraId="00000021">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4. Cost Optimization: Optimize the AWS Glue job configurations to minimize costs, especially when dealing with large datasets. For example, in the AWS glue job, there is an option to auto scaling. This can help to manage the cost effectively. </w:t>
      </w:r>
    </w:p>
    <w:p w:rsidR="00000000" w:rsidDel="00000000" w:rsidP="00000000" w:rsidRDefault="00000000" w:rsidRPr="00000000" w14:paraId="00000022">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5. Data Catalog Maintenance: Regularly update the AWS Glue Data Catalog to reflect changes in the source schema.</w:t>
      </w:r>
    </w:p>
    <w:p w:rsidR="00000000" w:rsidDel="00000000" w:rsidP="00000000" w:rsidRDefault="00000000" w:rsidRPr="00000000" w14:paraId="00000023">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By following these steps and considering these factors, it can provide a robust ETL pipeline using AWS Glue to transform data from a relational database to a data lake in S3.</w:t>
      </w:r>
    </w:p>
    <w:p w:rsidR="00000000" w:rsidDel="00000000" w:rsidP="00000000" w:rsidRDefault="00000000" w:rsidRPr="00000000" w14:paraId="00000024">
      <w:pPr>
        <w:shd w:fill="ffffff" w:val="clear"/>
        <w:spacing w:after="420" w:line="360" w:lineRule="auto"/>
        <w:rPr>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