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사고 시나리오 워크북</w:t>
      </w:r>
    </w:p>
    <w:p>
      <w:pPr>
        <w:jc w:val="center"/>
      </w:pPr>
      <w:r>
        <w:rPr>
          <w:i/>
          <w:color w:val="6B7280"/>
          <w:sz w:val="20"/>
        </w:rPr>
        <w:t>문서번호: [INC-AI-001]    ·    적용일: [YYYY-MM-DD]    ·    소관부서: [정보보호팀 / AX TF]</w:t>
      </w:r>
    </w:p>
    <w:p/>
    <w:p>
      <w:pPr>
        <w:pStyle w:val="Heading1"/>
      </w:pPr>
      <w:r>
        <w:t>1. 목적</w:t>
      </w:r>
    </w:p>
    <w:p>
      <w:r>
        <w:t>AI 사용 중 발생할 수 있는 사고 시나리오를 사전에 시뮬레이션하여 대응 역량을 강화합니다. 각 시나리오는 인지부터 재발 방지까지 5단계 대응 절차를 가지며, 분기 1회 시뮬레이션을 권장합니다.</w:t>
      </w:r>
    </w:p>
    <w:p>
      <w:pPr>
        <w:pStyle w:val="Heading1"/>
      </w:pPr>
      <w:r>
        <w:t>21. 시나리오 1: 외부 송출 사고</w:t>
      </w:r>
    </w:p>
    <w:p>
      <w:r>
        <w:t>직원이 AI가 생성한 출력물을 검증 없이 고객에게 그대로 송출하여 사실 오류·법적 리스크가 발생한 경우.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담당 / 시한</w:t>
            </w:r>
          </w:p>
        </w:tc>
      </w:tr>
      <w:tr>
        <w:tc>
          <w:tcPr>
            <w:tcW w:type="dxa" w:w="3120"/>
          </w:tcPr>
          <w:p>
            <w:r>
              <w:t>(1) 인지</w:t>
            </w:r>
          </w:p>
        </w:tc>
        <w:tc>
          <w:tcPr>
            <w:tcW w:type="dxa" w:w="3120"/>
          </w:tcPr>
          <w:p>
            <w:r>
              <w:t>수신 고객 또는 내부 모니터링을 통해 오류 사실을 즉시 보고받고 사고 티켓을 발행합니다.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(2) 영향 평가</w:t>
            </w:r>
          </w:p>
        </w:tc>
        <w:tc>
          <w:tcPr>
            <w:tcW w:type="dxa" w:w="3120"/>
          </w:tcPr>
          <w:p>
            <w:r>
              <w:t>오류의 사실 관계, 영향 범위(고객 수·금액·법적 리스크), 외부 노출 정도를 30분 이내 1차 평가합니다.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(3) 고객/내부 통보</w:t>
            </w:r>
          </w:p>
        </w:tc>
        <w:tc>
          <w:tcPr>
            <w:tcW w:type="dxa" w:w="3120"/>
          </w:tcPr>
          <w:p>
            <w:r>
              <w:t>고객에게 사실 인정·정정·향후 조치를 명시한 공식 안내를 발송하고, 필요 시 임원 승인 후 공개 사과합니다.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(4) 사후 분석</w:t>
            </w:r>
          </w:p>
        </w:tc>
        <w:tc>
          <w:tcPr>
            <w:tcW w:type="dxa" w:w="3120"/>
          </w:tcPr>
          <w:p>
            <w:r>
              <w:t>근본 원인을 분석합니다 — 검증 절차 부재, 도구 선택 오류, 직원 교육 미흡 중 무엇이 1차 원인인지 식별합니다.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(5) 재발 방지</w:t>
            </w:r>
          </w:p>
        </w:tc>
        <w:tc>
          <w:tcPr>
            <w:tcW w:type="dxa" w:w="3120"/>
          </w:tcPr>
          <w:p>
            <w:r>
              <w:t>검증 체크리스트 의무화, 송출 전 2인 리뷰, 해당 도구 사용 가이드 갱신, 분기 시뮬레이션 항목에 추가합니다.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</w:tbl>
    <w:p/>
    <w:p>
      <w:pPr>
        <w:pStyle w:val="Heading1"/>
      </w:pPr>
      <w:r>
        <w:t>22. 시나리오 2: 개인정보 노출</w:t>
      </w:r>
    </w:p>
    <w:p>
      <w:r>
        <w:t>직원이 고객 데이터(이메일, 전화번호, 주민번호 등)를 외부 LLM에 입력하여 개인정보가 외부로 송출된 경우.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담당 / 시한</w:t>
            </w:r>
          </w:p>
        </w:tc>
      </w:tr>
      <w:tr>
        <w:tc>
          <w:tcPr>
            <w:tcW w:type="dxa" w:w="3120"/>
          </w:tcPr>
          <w:p>
            <w:r>
              <w:t>(1) 인지</w:t>
            </w:r>
          </w:p>
        </w:tc>
        <w:tc>
          <w:tcPr>
            <w:tcW w:type="dxa" w:w="3120"/>
          </w:tcPr>
          <w:p>
            <w:r>
              <w:t>DLP 알람, 동료 신고, 또는 본인 자진 신고를 통해 사고를 즉시 인지하고 정보보호팀에 1시간 이내 보고합니다.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(2) 영향 평가</w:t>
            </w:r>
          </w:p>
        </w:tc>
        <w:tc>
          <w:tcPr>
            <w:tcW w:type="dxa" w:w="3120"/>
          </w:tcPr>
          <w:p>
            <w:r>
              <w:t>유출된 정보 유형·건수, 사용된 도구, 데이터 학습 가능성을 평가합니다. 개인정보보호위원회 신고 요건을 확인합니다.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(3) 고객/내부 통보</w:t>
            </w:r>
          </w:p>
        </w:tc>
        <w:tc>
          <w:tcPr>
            <w:tcW w:type="dxa" w:w="3120"/>
          </w:tcPr>
          <w:p>
            <w:r>
              <w:t>법적 신고 의무가 발생하면 72시간 이내 감독기관 신고, 고객에게는 영향이 있는 경우에만 정확한 사실을 통보합니다.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(4) 사후 분석</w:t>
            </w:r>
          </w:p>
        </w:tc>
        <w:tc>
          <w:tcPr>
            <w:tcW w:type="dxa" w:w="3120"/>
          </w:tcPr>
          <w:p>
            <w:r>
              <w:t>해당 도구의 데이터 처리 정책을 재검토하고, 직원이 왜 외부 도구를 사용했는지(승인 도구 부재? 편의성?) 원인을 분석합니다.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(5) 재발 방지</w:t>
            </w:r>
          </w:p>
        </w:tc>
        <w:tc>
          <w:tcPr>
            <w:tcW w:type="dxa" w:w="3120"/>
          </w:tcPr>
          <w:p>
            <w:r>
              <w:t>사내 승인 도구로 동일 작업이 가능한 경로를 마련하고, DLP 정책을 강화하며 해당 직원·팀에 추가 교육을 실시합니다.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</w:tbl>
    <w:p/>
    <w:p>
      <w:pPr>
        <w:pStyle w:val="Heading1"/>
      </w:pPr>
      <w:r>
        <w:t>23. 시나리오 3: 잘못된 자동화</w:t>
      </w:r>
    </w:p>
    <w:p>
      <w:r>
        <w:t>자동화 워크플로우(에이전트·스크립트)가 오작동하여 잘못된 결정을 실행한 경우. 예: 환불 자동 승인, 잘못된 고객 분류 발송 등.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담당 / 시한</w:t>
            </w:r>
          </w:p>
        </w:tc>
      </w:tr>
      <w:tr>
        <w:tc>
          <w:tcPr>
            <w:tcW w:type="dxa" w:w="3120"/>
          </w:tcPr>
          <w:p>
            <w:r>
              <w:t>(1) 인지</w:t>
            </w:r>
          </w:p>
        </w:tc>
        <w:tc>
          <w:tcPr>
            <w:tcW w:type="dxa" w:w="3120"/>
          </w:tcPr>
          <w:p>
            <w:r>
              <w:t>모니터링 알람 또는 고객 클레임으로 사고를 인지하고 즉시 해당 워크플로우를 중단합니다.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(2) 영향 평가</w:t>
            </w:r>
          </w:p>
        </w:tc>
        <w:tc>
          <w:tcPr>
            <w:tcW w:type="dxa" w:w="3120"/>
          </w:tcPr>
          <w:p>
            <w:r>
              <w:t>잘못된 결정의 건수·금액·고객 영향 범위를 데이터로 산출합니다. 자동 롤백이 가능한지 확인합니다.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(3) 고객/내부 통보</w:t>
            </w:r>
          </w:p>
        </w:tc>
        <w:tc>
          <w:tcPr>
            <w:tcW w:type="dxa" w:w="3120"/>
          </w:tcPr>
          <w:p>
            <w:r>
              <w:t>영향 받은 고객에게 정정 안내 및 보상 절차를 통보하고, 필요 시 임원·이사회에 보고합니다.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(4) 사후 분석</w:t>
            </w:r>
          </w:p>
        </w:tc>
        <w:tc>
          <w:tcPr>
            <w:tcW w:type="dxa" w:w="3120"/>
          </w:tcPr>
          <w:p>
            <w:r>
              <w:t>워크플로우의 로직·테스트 커버리지·휴먼 인 더 루프(HITL) 부재 여부를 점검합니다.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  <w:tr>
        <w:tc>
          <w:tcPr>
            <w:tcW w:type="dxa" w:w="3120"/>
          </w:tcPr>
          <w:p>
            <w:r>
              <w:t>(5) 재발 방지</w:t>
            </w:r>
          </w:p>
        </w:tc>
        <w:tc>
          <w:tcPr>
            <w:tcW w:type="dxa" w:w="3120"/>
          </w:tcPr>
          <w:p>
            <w:r>
              <w:t>임계값 초과 시 자동 중단 가드, 일일 결과 리뷰, 카나리 배포 도입, 분기 시뮬레이션 항목에 추가합니다.</w:t>
            </w:r>
          </w:p>
        </w:tc>
        <w:tc>
          <w:tcPr>
            <w:tcW w:type="dxa" w:w="3120"/>
          </w:tcPr>
          <w:p>
            <w:r>
              <w:t>[ 담당자 ] / [ 시한 ]</w:t>
            </w:r>
          </w:p>
        </w:tc>
      </w:tr>
    </w:tbl>
    <w:p/>
    <w:p>
      <w:pPr>
        <w:pStyle w:val="Heading1"/>
      </w:pPr>
      <w:r>
        <w:t>3. 시뮬레이션 가이드</w:t>
      </w:r>
    </w:p>
    <w:p>
      <w:r>
        <w:t>분기 1회 시뮬레이션을 실시합니다. 각 시나리오를 한 번씩 돌리되, 매 분기 1개 시나리오를 선정해 실제 인원·시간·의사결정 경로를 점검합니다. RACI 매트릭스로 역할을 명확히 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인지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영향 평가</w:t>
            </w:r>
          </w:p>
        </w:tc>
        <w:tc>
          <w:tcPr>
            <w:tcW w:type="dxa" w:w="1872"/>
          </w:tcPr>
          <w:p>
            <w:r>
              <w:rPr>
                <w:b/>
              </w:rPr>
              <w:t>통보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재발 방지</w:t>
            </w:r>
          </w:p>
        </w:tc>
      </w:tr>
      <w:tr>
        <w:tc>
          <w:tcPr>
            <w:tcW w:type="dxa" w:w="1872"/>
          </w:tcPr>
          <w:p>
            <w:r>
              <w:t>현업 발견자</w:t>
            </w:r>
          </w:p>
        </w:tc>
        <w:tc>
          <w:tcPr>
            <w:tcW w:type="dxa" w:w="1872"/>
          </w:tcPr>
          <w:p>
            <w:r>
              <w:t>R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정보보호팀</w:t>
            </w:r>
          </w:p>
        </w:tc>
        <w:tc>
          <w:tcPr>
            <w:tcW w:type="dxa" w:w="1872"/>
          </w:tcPr>
          <w:p>
            <w:r>
              <w:t>A</w:t>
            </w:r>
          </w:p>
        </w:tc>
        <w:tc>
          <w:tcPr>
            <w:tcW w:type="dxa" w:w="1872"/>
          </w:tcPr>
          <w:p>
            <w:r>
              <w:t>R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C</w:t>
            </w:r>
          </w:p>
        </w:tc>
      </w:tr>
      <w:tr>
        <w:tc>
          <w:tcPr>
            <w:tcW w:type="dxa" w:w="1872"/>
          </w:tcPr>
          <w:p>
            <w:r>
              <w:t>법무팀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A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AX TF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R/A</w:t>
            </w:r>
          </w:p>
        </w:tc>
      </w:tr>
      <w:tr>
        <w:tc>
          <w:tcPr>
            <w:tcW w:type="dxa" w:w="1872"/>
          </w:tcPr>
          <w:p>
            <w:r>
              <w:t>임원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A (외부 공개 시)</w:t>
            </w:r>
          </w:p>
        </w:tc>
        <w:tc>
          <w:tcPr>
            <w:tcW w:type="dxa" w:w="1872"/>
          </w:tcPr>
          <w:p>
            <w:r>
              <w:t>A</w:t>
            </w:r>
          </w:p>
        </w:tc>
      </w:tr>
    </w:tbl>
    <w:p/>
    <w:p>
      <w:r>
        <w:t>R = Responsible (실행), A = Accountable (최종 책임), C = Consulted (협의), I = Informed (통보)</w:t>
      </w:r>
    </w:p>
    <w:p>
      <w:pPr>
        <w:pStyle w:val="Heading1"/>
      </w:pPr>
      <w:r>
        <w:t>4. 우리 회사 시나리오 (직접 작성)</w:t>
      </w:r>
    </w:p>
    <w:p>
      <w:r>
        <w:t>위 3개 시나리오 외에 우리 회사·우리 산업에서 발생 가능성이 가장 높은 시나리오 1개를 추가로 작성합니다.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담당 / 시한</w:t>
            </w:r>
          </w:p>
        </w:tc>
      </w:tr>
      <w:tr>
        <w:tc>
          <w:tcPr>
            <w:tcW w:type="dxa" w:w="3120"/>
          </w:tcPr>
          <w:p>
            <w:r>
              <w:t>(1) 인지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(2) 영향 평가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(3) 고객/내부 통보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(4) 사후 분석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(5) 재발 방지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r>
        <w:t>[ 시나리오 제목 ]: ____________________________________________________</w:t>
      </w:r>
    </w:p>
    <w:p>
      <w:r>
        <w:t>[ 가정 상황 ]: 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