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irone-documentation"/>
    <w:p>
      <w:pPr>
        <w:pStyle w:val="Heading1"/>
      </w:pPr>
      <w:r>
        <w:t xml:space="preserve">AirOne — Documentation</w:t>
      </w:r>
    </w:p>
    <w:p>
      <w:pPr>
        <w:pStyle w:val="FirstParagraph"/>
      </w:pPr>
      <w:r>
        <w:t xml:space="preserve">This directory is the complete operator- and engineer-facing documentation set</w:t>
      </w:r>
      <w:r>
        <w:t xml:space="preserve"> </w:t>
      </w:r>
      <w:r>
        <w:t xml:space="preserve">for the AirOne CanSat Ground Station &amp; Scientific Analysis Platform.</w:t>
      </w:r>
    </w:p>
    <w:p>
      <w:pPr>
        <w:pStyle w:val="BodyText"/>
      </w:pPr>
      <w:r>
        <w:t xml:space="preserve">Everything here reflects the</w:t>
      </w:r>
      <w:r>
        <w:t xml:space="preserve"> </w:t>
      </w:r>
      <w:r>
        <w:rPr>
          <w:bCs/>
          <w:b/>
        </w:rPr>
        <w:t xml:space="preserve">actual behaviour of the code in this</w:t>
      </w:r>
      <w:r>
        <w:rPr>
          <w:bCs/>
          <w:b/>
        </w:rPr>
        <w:t xml:space="preserve"> </w:t>
      </w:r>
      <w:r>
        <w:rPr>
          <w:bCs/>
          <w:b/>
        </w:rPr>
        <w:t xml:space="preserve">repository</w:t>
      </w:r>
      <w:r>
        <w:t xml:space="preserve"> </w:t>
      </w:r>
      <w:r>
        <w:t xml:space="preserve">— no aspirational features are documented. Where a capability is</w:t>
      </w:r>
      <w:r>
        <w:t xml:space="preserve"> </w:t>
      </w:r>
      <w:r>
        <w:t xml:space="preserve">optional or can degrade, the documentation states the exact condition and the</w:t>
      </w:r>
      <w:r>
        <w:t xml:space="preserve"> </w:t>
      </w:r>
      <w:r>
        <w:t xml:space="preserve">observable result.</w:t>
      </w:r>
    </w:p>
    <w:bookmarkStart w:id="31" w:name="contents"/>
    <w:p>
      <w:pPr>
        <w:pStyle w:val="Heading2"/>
      </w:pPr>
      <w:r>
        <w:t xml:space="preserve">Contents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operator_manual.md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Mission 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Day-of-mission operation, GUI, judge/presentation mode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engineering_manual.md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Developers / integrators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Architecture, workers, capability tiers, extending the system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api_reference.md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API consumers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REST endpoint, roles, request/response envelopes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telemetry_protocol.md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Firmware / RF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format, CRC, FEC, sequence handling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scientific_methods.md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Scientists / judges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37 analyses, their equations, assumptions, and uncertainty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ml_tier.md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scientists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detectors, drift, model provenance, advisory-only guarantee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failure_modes.md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every subsystem degrades honestly (the quality/state vocabulary)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security_model.md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Security reviewers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&amp; lockout, JWT, RBAC, telemetry HMAC link auth, audit chain, secret handling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configuration.md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Operators /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config key and its effect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troubleshooting.md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Symptoms → diagnosis →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test_plan.md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QA / judges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154-test suite proves and how to run it</w:t>
            </w:r>
          </w:p>
        </w:tc>
      </w:tr>
    </w:tbl>
    <w:bookmarkEnd w:id="31"/>
    <w:bookmarkStart w:id="32" w:name="the-one-rule-that-governs-everything"/>
    <w:p>
      <w:pPr>
        <w:pStyle w:val="Heading2"/>
      </w:pPr>
      <w:r>
        <w:t xml:space="preserve">The one rule that governs everything</w:t>
      </w:r>
    </w:p>
    <w:p>
      <w:pPr>
        <w:pStyle w:val="BlockText"/>
      </w:pPr>
      <w:r>
        <w:rPr>
          <w:bCs/>
          <w:b/>
        </w:rPr>
        <w:t xml:space="preserve">Never present fabricated, stale, or fake-complete data as real.</w:t>
      </w:r>
    </w:p>
    <w:p>
      <w:pPr>
        <w:pStyle w:val="FirstParagraph"/>
      </w:pPr>
      <w:r>
        <w:t xml:space="preserve">Every subsystem either (a) works completely, (b) is explicitly disabled with a</w:t>
      </w:r>
      <w:r>
        <w:t xml:space="preserve"> </w:t>
      </w:r>
      <w:r>
        <w:t xml:space="preserve">visible reason, or (c) is unavailable because of a genuinely missing dependency</w:t>
      </w:r>
      <w:r>
        <w:t xml:space="preserve"> </w:t>
      </w:r>
      <w:r>
        <w:t xml:space="preserve">that is reported with a clear diagnostic. When data quality is uncertain, the</w:t>
      </w:r>
      <w:r>
        <w:t xml:space="preserve"> </w:t>
      </w:r>
      <w:r>
        <w:t xml:space="preserve">system says so using an explicit vocabulary (</w:t>
      </w:r>
      <w:r>
        <w:rPr>
          <w:rStyle w:val="VerbatimChar"/>
        </w:rPr>
        <w:t xml:space="preserve">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CORRUPTED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NOT_CONFIGURED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). See</w:t>
      </w:r>
      <w:r>
        <w:t xml:space="preserve"> </w:t>
      </w:r>
      <w:hyperlink r:id="rId26">
        <w:r>
          <w:rPr>
            <w:rStyle w:val="Hyperlink"/>
          </w:rPr>
          <w:t xml:space="preserve">failure_modes.md</w:t>
        </w:r>
      </w:hyperlink>
      <w:r>
        <w:t xml:space="preserve">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api_reference.md" TargetMode="External" /><Relationship Type="http://schemas.openxmlformats.org/officeDocument/2006/relationships/hyperlink" Id="rId28" Target="configuration.md" TargetMode="External" /><Relationship Type="http://schemas.openxmlformats.org/officeDocument/2006/relationships/hyperlink" Id="rId21" Target="engineering_manual.md" TargetMode="External" /><Relationship Type="http://schemas.openxmlformats.org/officeDocument/2006/relationships/hyperlink" Id="rId26" Target="failure_modes.md" TargetMode="External" /><Relationship Type="http://schemas.openxmlformats.org/officeDocument/2006/relationships/hyperlink" Id="rId25" Target="ml_tier.md" TargetMode="External" /><Relationship Type="http://schemas.openxmlformats.org/officeDocument/2006/relationships/hyperlink" Id="rId20" Target="operator_manual.md" TargetMode="External" /><Relationship Type="http://schemas.openxmlformats.org/officeDocument/2006/relationships/hyperlink" Id="rId24" Target="scientific_methods.md" TargetMode="External" /><Relationship Type="http://schemas.openxmlformats.org/officeDocument/2006/relationships/hyperlink" Id="rId27" Target="security_model.md" TargetMode="External" /><Relationship Type="http://schemas.openxmlformats.org/officeDocument/2006/relationships/hyperlink" Id="rId23" Target="telemetry_protocol.md" TargetMode="External" /><Relationship Type="http://schemas.openxmlformats.org/officeDocument/2006/relationships/hyperlink" Id="rId30" Target="test_plan.md" TargetMode="External" /><Relationship Type="http://schemas.openxmlformats.org/officeDocument/2006/relationships/hyperlink" Id="rId29" Target="troubleshoot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pi_reference.md" TargetMode="External" /><Relationship Type="http://schemas.openxmlformats.org/officeDocument/2006/relationships/hyperlink" Id="rId28" Target="configuration.md" TargetMode="External" /><Relationship Type="http://schemas.openxmlformats.org/officeDocument/2006/relationships/hyperlink" Id="rId21" Target="engineering_manual.md" TargetMode="External" /><Relationship Type="http://schemas.openxmlformats.org/officeDocument/2006/relationships/hyperlink" Id="rId26" Target="failure_modes.md" TargetMode="External" /><Relationship Type="http://schemas.openxmlformats.org/officeDocument/2006/relationships/hyperlink" Id="rId25" Target="ml_tier.md" TargetMode="External" /><Relationship Type="http://schemas.openxmlformats.org/officeDocument/2006/relationships/hyperlink" Id="rId20" Target="operator_manual.md" TargetMode="External" /><Relationship Type="http://schemas.openxmlformats.org/officeDocument/2006/relationships/hyperlink" Id="rId24" Target="scientific_methods.md" TargetMode="External" /><Relationship Type="http://schemas.openxmlformats.org/officeDocument/2006/relationships/hyperlink" Id="rId27" Target="security_model.md" TargetMode="External" /><Relationship Type="http://schemas.openxmlformats.org/officeDocument/2006/relationships/hyperlink" Id="rId23" Target="telemetry_protocol.md" TargetMode="External" /><Relationship Type="http://schemas.openxmlformats.org/officeDocument/2006/relationships/hyperlink" Id="rId30" Target="test_plan.md" TargetMode="External" /><Relationship Type="http://schemas.openxmlformats.org/officeDocument/2006/relationships/hyperlink" Id="rId29" Target="troubleshoot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2026-10-04T15:39:23Z</dcterms:created>
  <dcterms:modified xsi:type="dcterms:W3CDTF">2026-10-04T15:39:23Z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