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6366F1"/>
          <w:sz w:val="28"/>
          <w:szCs w:val="28"/>
        </w:rPr>
        <w:t xml:space="preserve">ESPECIAL DESARROLLO MÓVIL INTEGRAL</w:t>
      </w:r>
    </w:p>
    <w:p>
      <w:pPr>
        <w:spacing w:after="0" w:before="600"/>
        <w:jc w:val="center"/>
      </w:pPr>
      <w:r>
        <w:rPr>
          <w:b/>
          <w:bCs/>
          <w:color w:val="0F172A"/>
          <w:sz w:val="48"/>
          <w:szCs w:val="48"/>
        </w:rPr>
        <w:t xml:space="preserve">Documentación Técnica de las APIs</w:t>
      </w:r>
    </w:p>
    <w:p>
      <w:pPr>
        <w:spacing w:after="600"/>
        <w:jc w:val="center"/>
      </w:pPr>
      <w:r>
        <w:rPr>
          <w:color w:val="64748B"/>
          <w:sz w:val="26"/>
          <w:szCs w:val="26"/>
        </w:rPr>
        <w:t xml:space="preserve">Servicios en la nube — Unidad 2</w:t>
      </w:r>
    </w:p>
    <w:p>
      <w:pPr>
        <w:spacing w:after="60"/>
        <w:jc w:val="center"/>
      </w:pPr>
      <w:r>
        <w:rPr>
          <w:b/>
          <w:bCs/>
          <w:color w:val="6366F1"/>
          <w:sz w:val="40"/>
          <w:szCs w:val="40"/>
        </w:rPr>
        <w:t xml:space="preserve">EduTrack</w:t>
      </w:r>
    </w:p>
    <w:p>
      <w:pPr>
        <w:spacing w:after="800"/>
        <w:jc w:val="center"/>
      </w:pPr>
      <w:r>
        <w:rPr>
          <w:i/>
          <w:iCs/>
          <w:color w:val="64748B"/>
          <w:sz w:val="22"/>
          <w:szCs w:val="22"/>
        </w:rPr>
        <w:t xml:space="preserve">Aplicación de gestión de actividades académicas conectada a la nube</w:t>
      </w:r>
    </w:p>
    <w:p>
      <w:pPr>
        <w:spacing w:after="60"/>
        <w:jc w:val="center"/>
      </w:pPr>
      <w:r>
        <w:rPr>
          <w:sz w:val="22"/>
          <w:szCs w:val="22"/>
        </w:rPr>
        <w:t xml:space="preserve">Fecha: 28 de Junio de 2026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García Reyes Sergio Rodrigo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Este documento describe técnicamente las APIs y los servicios en la nube que utiliza la aplicación EduTrack, los métodos empleados en cada uno y ejemplos de peticiones y respuestas. Los fragmentos de código corresponden directamente al código fuente del proyecto. La aplicación se comunica con cuatro servicios principales: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Authentication — autenticación de usuarios y emisión de tokens JWT.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REST propia (backend Express en Vercel) — operaciones CRUD sobre los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 Atlas — base de datos no relacional en la nube.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YouTube Data API v3 — API REST externa para la búsqueda de recursos.</w:t>
      </w:r>
    </w:p>
    <w:p>
      <w:pPr>
        <w:spacing w:after="120" w:before="120"/>
      </w:pPr>
      <w:r>
        <w:rPr>
          <w:b/>
          <w:bCs/>
        </w:rPr>
        <w:t xml:space="preserve">Resumen de los servicios: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36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00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consumo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Registro, verificación y login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SDK de cliente</w:t>
            </w:r>
          </w:p>
        </w:tc>
      </w:tr>
      <w:tr>
        <w:trPr>
          <w:tblHeader w:val="false"/>
        </w:trP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Identity Toolkit</w:t>
            </w:r>
          </w:p>
        </w:tc>
        <w:tc>
          <w:tcPr>
            <w:tcW w:type="dxa" w:w="3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Emisión / validación de JWT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REST propia (Express)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de actividades y materias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(fetch)</w:t>
            </w:r>
          </w:p>
        </w:tc>
      </w:tr>
      <w:tr>
        <w:trPr>
          <w:tblHeader w:val="false"/>
        </w:trPr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Persistencia de datos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Driver / Mongoose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3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Búsqueda de videos educativos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(GET)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Firebase Authentication</w:t>
      </w:r>
    </w:p>
    <w:p>
      <w:pPr>
        <w:spacing w:after="120"/>
      </w:pPr>
      <w:r>
        <w:t xml:space="preserve">Servicio de autenticación mediante correo y contraseña, con verificación de cuenta por correo. Se consume con el SDK de Firebase en el frontend.</w:t>
      </w:r>
    </w:p>
    <w:p>
      <w:pPr>
        <w:pStyle w:val="Heading2"/>
      </w:pPr>
      <w:r>
        <w:t xml:space="preserve">2.1. Operaciones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400"/>
        <w:gridCol w:w="4360"/>
        <w:gridCol w:w="1600"/>
      </w:tblGrid>
      <w:tr>
        <w:trPr>
          <w:tblHeader/>
        </w:trPr>
        <w:tc>
          <w:tcPr>
            <w:tcW w:type="dxa" w:w="340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  <w:tc>
          <w:tcPr>
            <w:tcW w:type="dxa" w:w="436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 del SDK</w:t>
            </w:r>
          </w:p>
        </w:tc>
        <w:tc>
          <w:tcPr>
            <w:tcW w:type="dxa" w:w="160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usuario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createUserWithEmailAndPassword(...)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</w:tr>
      <w:tr>
        <w:trPr>
          <w:tblHeader w:val="false"/>
        </w:trPr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Enviar verificación</w:t>
            </w:r>
          </w:p>
        </w:tc>
        <w:tc>
          <w:tcPr>
            <w:tcW w:type="dxa" w:w="4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sendEmailVerification(user)</w:t>
            </w:r>
          </w:p>
        </w:tc>
        <w:tc>
          <w:tcPr>
            <w:tcW w:type="dxa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signInWithEmailAndPassword(...)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</w:tr>
      <w:tr>
        <w:trPr>
          <w:tblHeader w:val="false"/>
        </w:trPr>
        <w:tc>
          <w:tcPr>
            <w:tcW w:type="dxa" w:w="3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43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signOut(auth)</w:t>
            </w:r>
          </w:p>
        </w:tc>
        <w:tc>
          <w:tcPr>
            <w:tcW w:type="dxa" w:w="16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</w:tr>
      <w:tr>
        <w:trPr>
          <w:tblHeader w:val="false"/>
        </w:trP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Escuchar la sesión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onAuthStateChanged(auth, cb)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Código de registro y envío del correo de verificación (RF01 + RF02):</w:t>
      </w:r>
    </w:p>
    <w:p>
      <w:pPr>
        <w:spacing w:after="20" w:before="100"/>
        <w:jc w:val="center"/>
      </w:pPr>
      <w:r>
        <w:drawing>
          <wp:inline distT="0" distB="0" distL="0" distR="0">
            <wp:extent cx="5486400" cy="1647825"/>
            <wp:effectExtent t="0" r="0" b="0" l="0"/>
            <wp:docPr id="1" name="auth_register" descr="src/context/AuthContext.jsx" title="src/context/AuthContext.js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onsolas" w:cs="Consolas" w:eastAsia="Consolas" w:hAnsi="Consolas"/>
          <w:i/>
          <w:iCs/>
          <w:color w:val="94A3B8"/>
          <w:sz w:val="16"/>
          <w:szCs w:val="16"/>
        </w:rPr>
        <w:t xml:space="preserve">Archivo: src/context/AuthContext.jsx</w:t>
      </w:r>
    </w:p>
    <w:p>
      <w:pPr>
        <w:spacing w:after="120"/>
      </w:pPr>
      <w:r>
        <w:t xml:space="preserve">Al iniciar sesión, Firebase emite un ID Token con formato JWT firmado, que se envía al backend en cada petición y se destruye al cerrar sesión.</w:t>
      </w:r>
    </w:p>
    <w:p>
      <w:r>
        <w:br w:type="page"/>
      </w:r>
    </w:p>
    <w:p>
      <w:pPr>
        <w:pStyle w:val="Heading1"/>
      </w:pPr>
      <w:r>
        <w:t xml:space="preserve">3. API REST propia (Backend)</w:t>
      </w:r>
    </w:p>
    <w:p>
      <w:pPr>
        <w:spacing w:after="120"/>
      </w:pPr>
      <w:r>
        <w:t xml:space="preserve">Backend con Node.js + Express, desplegado como funciones serverless en Vercel. URL base de producción:</w:t>
      </w:r>
    </w:p>
    <w:p>
      <w:pPr>
        <w:spacing w:after="120"/>
        <w:jc w:val="center"/>
      </w:pPr>
      <w:r>
        <w:rPr>
          <w:b/>
          <w:bCs/>
          <w:color w:val="6366F1"/>
        </w:rPr>
        <w:t xml:space="preserve">https://edu-track-three-tau.vercel.app/api</w:t>
      </w:r>
    </w:p>
    <w:p>
      <w:pPr>
        <w:spacing w:after="120"/>
      </w:pPr>
      <w:r>
        <w:t xml:space="preserve">Autenticación: todas las rutas requieren el token JWT del usuario en el encabezado Authorization: Bearer &lt;token&gt;.</w:t>
      </w:r>
    </w:p>
    <w:p>
      <w:pPr>
        <w:pStyle w:val="Heading2"/>
      </w:pPr>
      <w:r>
        <w:t xml:space="preserve">3.1. Endpoints de Actividades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00"/>
        <w:gridCol w:w="3260"/>
        <w:gridCol w:w="3800"/>
      </w:tblGrid>
      <w:tr>
        <w:trPr>
          <w:tblHeader/>
        </w:trPr>
        <w:tc>
          <w:tcPr>
            <w:tcW w:type="dxa" w:w="230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6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/api/activities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las actividades del usuario</w:t>
            </w:r>
          </w:p>
        </w:tc>
      </w:tr>
      <w:tr>
        <w:trPr>
          <w:tblHeader w:val="false"/>
        </w:trPr>
        <w:tc>
          <w:tcPr>
            <w:tcW w:type="dxa" w:w="2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/api/activities</w:t>
            </w:r>
          </w:p>
        </w:tc>
        <w:tc>
          <w:tcPr>
            <w:tcW w:type="dxa" w:w="3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 una nueva actividad</w:t>
            </w:r>
          </w:p>
        </w:tc>
      </w:tr>
      <w:tr>
        <w:trPr>
          <w:tblHeader w:val="false"/>
        </w:trPr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/api/activities/:id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Actualiza una actividad</w:t>
            </w:r>
          </w:p>
        </w:tc>
      </w:tr>
      <w:tr>
        <w:trPr>
          <w:tblHeader w:val="false"/>
        </w:trPr>
        <w:tc>
          <w:tcPr>
            <w:tcW w:type="dxa" w:w="2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/api/activities/:id</w:t>
            </w:r>
          </w:p>
        </w:tc>
        <w:tc>
          <w:tcPr>
            <w:tcW w:type="dxa" w:w="38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Elimina una actividad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Código real de los endpoints en el backend:</w:t>
      </w:r>
    </w:p>
    <w:p>
      <w:pPr>
        <w:spacing w:after="20" w:before="100"/>
        <w:jc w:val="center"/>
      </w:pPr>
      <w:r>
        <w:drawing>
          <wp:inline distT="0" distB="0" distL="0" distR="0">
            <wp:extent cx="5486400" cy="2628900"/>
            <wp:effectExtent t="0" r="0" b="0" l="0"/>
            <wp:docPr id="1" name="endpoints" descr="api/index.js" title="api/index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onsolas" w:cs="Consolas" w:eastAsia="Consolas" w:hAnsi="Consolas"/>
          <w:i/>
          <w:iCs/>
          <w:color w:val="94A3B8"/>
          <w:sz w:val="16"/>
          <w:szCs w:val="16"/>
        </w:rPr>
        <w:t xml:space="preserve">Archivo: api/index.js</w:t>
      </w:r>
    </w:p>
    <w:p>
      <w:pPr>
        <w:spacing w:after="120"/>
      </w:pPr>
      <w:r>
        <w:rPr>
          <w:b/>
          <w:bCs/>
        </w:rPr>
        <w:t xml:space="preserve">Ejemplo de petición y respuesta:</w:t>
      </w:r>
    </w:p>
    <w:p>
      <w:pPr>
        <w:spacing w:after="20" w:before="100"/>
        <w:jc w:val="center"/>
      </w:pPr>
      <w:r>
        <w:drawing>
          <wp:inline distT="0" distB="0" distL="0" distR="0">
            <wp:extent cx="5486400" cy="2543175"/>
            <wp:effectExtent t="0" r="0" b="0" l="0"/>
            <wp:docPr id="1" name="req_example" descr="POST /api/activities  (peticion)" title="POST /api/activities  (petic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onsolas" w:cs="Consolas" w:eastAsia="Consolas" w:hAnsi="Consolas"/>
          <w:i/>
          <w:iCs/>
          <w:color w:val="94A3B8"/>
          <w:sz w:val="16"/>
          <w:szCs w:val="16"/>
        </w:rPr>
        <w:t xml:space="preserve">Archivo: POST /api/activities  (peticion)</w:t>
      </w:r>
    </w:p>
    <w:p>
      <w:pPr>
        <w:spacing w:after="20" w:before="100"/>
        <w:jc w:val="center"/>
      </w:pPr>
      <w:r>
        <w:drawing>
          <wp:inline distT="0" distB="0" distL="0" distR="0">
            <wp:extent cx="5486400" cy="2219325"/>
            <wp:effectExtent t="0" r="0" b="0" l="0"/>
            <wp:docPr id="1" name="resp_example" descr="Respuesta 201 Created" title="Respuesta 201 Cre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onsolas" w:cs="Consolas" w:eastAsia="Consolas" w:hAnsi="Consolas"/>
          <w:i/>
          <w:iCs/>
          <w:color w:val="94A3B8"/>
          <w:sz w:val="16"/>
          <w:szCs w:val="16"/>
        </w:rPr>
        <w:t xml:space="preserve">Archivo: Respuesta 201 Created</w:t>
      </w:r>
    </w:p>
    <w:p>
      <w:pPr>
        <w:spacing w:after="120" w:before="60"/>
      </w:pPr>
      <w:r>
        <w:t xml:space="preserve">El recurso /api/subjects (materias) ofrece el mismo patrón CRUD.</w:t>
      </w:r>
    </w:p>
    <w:p>
      <w:pPr>
        <w:spacing w:after="120"/>
      </w:pPr>
      <w:r>
        <w:t xml:space="preserve">Códigos de estado: 200 (OK), 201 (creado), 401 (no autorizado), 404 (no encontrado), 500 (error del servidor).</w:t>
      </w:r>
    </w:p>
    <w:p>
      <w:r>
        <w:br w:type="page"/>
      </w:r>
    </w:p>
    <w:p>
      <w:pPr>
        <w:pStyle w:val="Heading1"/>
      </w:pPr>
      <w:r>
        <w:t xml:space="preserve">4. Validación de Tokens (Seguridad)</w:t>
      </w:r>
    </w:p>
    <w:p>
      <w:pPr>
        <w:spacing w:after="120"/>
      </w:pPr>
      <w:r>
        <w:t xml:space="preserve">El backend valida el ID Token (JWT) de Firebase en cada petición usando las llaves públicas de Google, verificando firma, emisor y audiencia, y obteniendo el uid del usuario. Todas las consultas se filtran por ese uid, de modo que cada usuario solo accede a su información.</w:t>
      </w:r>
    </w:p>
    <w:p>
      <w:pPr>
        <w:spacing w:after="20" w:before="100"/>
        <w:jc w:val="center"/>
      </w:pPr>
      <w:r>
        <w:drawing>
          <wp:inline distT="0" distB="0" distL="0" distR="0">
            <wp:extent cx="5486400" cy="1466850"/>
            <wp:effectExtent t="0" r="0" b="0" l="0"/>
            <wp:docPr id="1" name="jwt_verify" descr="api/_lib/firebaseAdmin.js" title="api/_lib/firebaseAdmin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onsolas" w:cs="Consolas" w:eastAsia="Consolas" w:hAnsi="Consolas"/>
          <w:i/>
          <w:iCs/>
          <w:color w:val="94A3B8"/>
          <w:sz w:val="16"/>
          <w:szCs w:val="16"/>
        </w:rPr>
        <w:t xml:space="preserve">Archivo: api/_lib/firebaseAdmin.js</w:t>
      </w:r>
    </w:p>
    <w:p>
      <w:pPr>
        <w:pStyle w:val="Heading1"/>
      </w:pPr>
      <w:r>
        <w:t xml:space="preserve">5. MongoDB Atlas (Base de Datos)</w:t>
      </w:r>
    </w:p>
    <w:p>
      <w:pPr>
        <w:spacing w:after="120"/>
      </w:pPr>
      <w:r>
        <w:t xml:space="preserve">Base de datos NoSQL alojada en MongoDB Atlas. El backend se conecta mediante Mongoose:</w:t>
      </w:r>
    </w:p>
    <w:p>
      <w:pPr>
        <w:spacing w:after="20" w:before="100"/>
        <w:jc w:val="center"/>
      </w:pPr>
      <w:r>
        <w:drawing>
          <wp:inline distT="0" distB="0" distL="0" distR="0">
            <wp:extent cx="5486400" cy="962025"/>
            <wp:effectExtent t="0" r="0" b="0" l="0"/>
            <wp:docPr id="1" name="db_connect" descr="api/_lib/db.js" title="api/_lib/db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onsolas" w:cs="Consolas" w:eastAsia="Consolas" w:hAnsi="Consolas"/>
          <w:i/>
          <w:iCs/>
          <w:color w:val="94A3B8"/>
          <w:sz w:val="16"/>
          <w:szCs w:val="16"/>
        </w:rPr>
        <w:t xml:space="preserve">Archivo: api/_lib/db.js</w:t>
      </w:r>
    </w:p>
    <w:p>
      <w:pPr>
        <w:spacing w:after="120"/>
      </w:pPr>
      <w:r>
        <w:rPr>
          <w:b/>
          <w:bCs/>
        </w:rPr>
        <w:t xml:space="preserve">Definición del esquema de las actividades (modelo de datos):</w:t>
      </w:r>
    </w:p>
    <w:p>
      <w:pPr>
        <w:spacing w:after="20" w:before="100"/>
        <w:jc w:val="center"/>
      </w:pPr>
      <w:r>
        <w:drawing>
          <wp:inline distT="0" distB="0" distL="0" distR="0">
            <wp:extent cx="5486400" cy="1562100"/>
            <wp:effectExtent t="0" r="0" b="0" l="0"/>
            <wp:docPr id="1" name="model" descr="api/_lib/models.js" title="api/_lib/models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onsolas" w:cs="Consolas" w:eastAsia="Consolas" w:hAnsi="Consolas"/>
          <w:i/>
          <w:iCs/>
          <w:color w:val="94A3B8"/>
          <w:sz w:val="16"/>
          <w:szCs w:val="16"/>
        </w:rPr>
        <w:t xml:space="preserve">Archivo: api/_lib/models.js</w:t>
      </w:r>
    </w:p>
    <w:p>
      <w:r>
        <w:br w:type="page"/>
      </w:r>
    </w:p>
    <w:p>
      <w:pPr>
        <w:pStyle w:val="Heading1"/>
      </w:pPr>
      <w:r>
        <w:t xml:space="preserve">6. YouTube Data API v3 (API REST externa)</w:t>
      </w:r>
    </w:p>
    <w:p>
      <w:pPr>
        <w:spacing w:after="120"/>
      </w:pPr>
      <w:r>
        <w:t xml:space="preserve">Permite buscar videos educativos mediante una petición HTTP GET. Parámetros principales: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40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60"/>
            <w:shd w:fill="636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snippet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Campos a devolver</w:t>
            </w:r>
          </w:p>
        </w:tc>
      </w:tr>
      <w:tr>
        <w:trPr>
          <w:tblHeader w:val="false"/>
        </w:trP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video</w:t>
            </w:r>
          </w:p>
        </w:tc>
        <w:tc>
          <w:tcPr>
            <w:tcW w:type="dxa" w:w="4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videos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texto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Término de búsqueda</w:t>
            </w:r>
          </w:p>
        </w:tc>
      </w:tr>
      <w:tr>
        <w:trPr>
          <w:tblHeader w:val="false"/>
        </w:trPr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maxResults</w:t>
            </w:r>
          </w:p>
        </w:tc>
        <w:tc>
          <w:tcPr>
            <w:tcW w:type="dxa" w:w="24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 de resultados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API KEY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Clave de API de Google Cloud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Consumo desde el frontend (src/services/youtubeService.js):</w:t>
      </w:r>
    </w:p>
    <w:p>
      <w:pPr>
        <w:spacing w:after="20" w:before="100"/>
        <w:jc w:val="center"/>
      </w:pPr>
      <w:r>
        <w:drawing>
          <wp:inline distT="0" distB="0" distL="0" distR="0">
            <wp:extent cx="5486400" cy="1924050"/>
            <wp:effectExtent t="0" r="0" b="0" l="0"/>
            <wp:docPr id="1" name="youtube" descr="src/services/youtubeService.js" title="src/services/youtubeService.j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onsolas" w:cs="Consolas" w:eastAsia="Consolas" w:hAnsi="Consolas"/>
          <w:i/>
          <w:iCs/>
          <w:color w:val="94A3B8"/>
          <w:sz w:val="16"/>
          <w:szCs w:val="16"/>
        </w:rPr>
        <w:t xml:space="preserve">Archivo: src/services/youtubeService.js</w:t>
      </w:r>
    </w:p>
    <w:p>
      <w:pPr>
        <w:spacing w:after="120"/>
      </w:pPr>
      <w:r>
        <w:rPr>
          <w:b/>
          <w:bCs/>
        </w:rPr>
        <w:t xml:space="preserve">Ejemplo de petición y respuesta:</w:t>
      </w:r>
    </w:p>
    <w:p>
      <w:pPr>
        <w:spacing w:after="20" w:before="100"/>
        <w:jc w:val="center"/>
      </w:pPr>
      <w:r>
        <w:drawing>
          <wp:inline distT="0" distB="0" distL="0" distR="0">
            <wp:extent cx="5486400" cy="790575"/>
            <wp:effectExtent t="0" r="0" b="0" l="0"/>
            <wp:docPr id="1" name="yt_req" descr="GET busqueda de videos" title="GET busqueda de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onsolas" w:cs="Consolas" w:eastAsia="Consolas" w:hAnsi="Consolas"/>
          <w:i/>
          <w:iCs/>
          <w:color w:val="94A3B8"/>
          <w:sz w:val="16"/>
          <w:szCs w:val="16"/>
        </w:rPr>
        <w:t xml:space="preserve">Archivo: GET busqueda de videos</w:t>
      </w:r>
    </w:p>
    <w:p>
      <w:pPr>
        <w:spacing w:after="20" w:before="100"/>
        <w:jc w:val="center"/>
      </w:pPr>
      <w:r>
        <w:drawing>
          <wp:inline distT="0" distB="0" distL="0" distR="0">
            <wp:extent cx="5486400" cy="2305050"/>
            <wp:effectExtent t="0" r="0" b="0" l="0"/>
            <wp:docPr id="1" name="yt_resp" descr="Respuesta (resumida)" title="Respuesta (resumid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Consolas" w:cs="Consolas" w:eastAsia="Consolas" w:hAnsi="Consolas"/>
          <w:i/>
          <w:iCs/>
          <w:color w:val="94A3B8"/>
          <w:sz w:val="16"/>
          <w:szCs w:val="16"/>
        </w:rPr>
        <w:t xml:space="preserve">Archivo: Respuesta (resumida)</w:t>
      </w:r>
    </w:p>
    <w:p>
      <w:pPr>
        <w:spacing w:after="120" w:before="60"/>
      </w:pPr>
      <w:r>
        <w:t xml:space="preserve">Si la clave no está configurada o la cuota se excede (HTTP 403), el servicio lanza un error con un mensaje legible para el usuario.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0115d8a24460e12c137e0e13a0ec08cb136a72.png"/><Relationship Id="rId8" Type="http://schemas.openxmlformats.org/officeDocument/2006/relationships/image" Target="media/15f9d0cb68070bbd84560a6d28ce1bf8474bd63f.png"/><Relationship Id="rId9" Type="http://schemas.openxmlformats.org/officeDocument/2006/relationships/image" Target="media/6ef30b338dab6b54f6f6e5351bdbddaf1d856c05.png"/><Relationship Id="rId10" Type="http://schemas.openxmlformats.org/officeDocument/2006/relationships/image" Target="media/a409b47e9689ae9a7e733e27ab5480da278aef16.png"/><Relationship Id="rId11" Type="http://schemas.openxmlformats.org/officeDocument/2006/relationships/image" Target="media/b0e9d4ddc06473f4ee122ca5d8bf8f240ea3d941.png"/><Relationship Id="rId12" Type="http://schemas.openxmlformats.org/officeDocument/2006/relationships/image" Target="media/ebe5a5c4a47688e74713204559f968518bf8ec50.png"/><Relationship Id="rId13" Type="http://schemas.openxmlformats.org/officeDocument/2006/relationships/image" Target="media/1ee63d4bb9006a2c7379a4f891b766e248d62e2e.png"/><Relationship Id="rId14" Type="http://schemas.openxmlformats.org/officeDocument/2006/relationships/image" Target="media/998223538a078e4b942eea9fd59a53b43094ce8e.png"/><Relationship Id="rId15" Type="http://schemas.openxmlformats.org/officeDocument/2006/relationships/image" Target="media/278bf0ebfee03f1b1bc6b3ea6af6dbf5a403380e.png"/><Relationship Id="rId16" Type="http://schemas.openxmlformats.org/officeDocument/2006/relationships/image" Target="media/08017453dab366049d771d0bb81f9ca79dd183c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2026-06-28T22:48:32.820Z</dcterms:created>
  <dcterms:modified xsi:type="dcterms:W3CDTF">2026-06-28T22:48:32.821Z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