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65d"/>
          <w:sz w:val="52"/>
          <w:szCs w:val="52"/>
        </w:rPr>
        <w:t xml:space="preserve">MONEY HUB</w:t>
      </w:r>
    </w:p>
    <w:p>
      <w:pPr>
        <w:spacing w:after="100"/>
        <w:jc w:val="center"/>
      </w:pPr>
      <w:r>
        <w:rPr>
          <w:rFonts w:ascii="Arial" w:cs="Arial" w:eastAsia="Arial" w:hAnsi="Arial"/>
          <w:b/>
          <w:bCs/>
          <w:color w:val="f59e0b"/>
          <w:sz w:val="40"/>
          <w:szCs w:val="40"/>
        </w:rPr>
        <w:t xml:space="preserve">"This Month" Tab</w:t>
      </w:r>
    </w:p>
    <w:p>
      <w:pPr>
        <w:spacing w:after="600"/>
        <w:jc w:val="center"/>
      </w:pPr>
      <w:r>
        <w:rPr>
          <w:rFonts w:ascii="Arial" w:cs="Arial" w:eastAsia="Arial" w:hAnsi="Arial"/>
          <w:color w:val="64748b"/>
          <w:sz w:val="32"/>
          <w:szCs w:val="32"/>
        </w:rPr>
        <w:t xml:space="preserve">Complete Redesign Plan</w:t>
      </w:r>
    </w:p>
    <w:p>
      <w:pPr>
        <w:spacing w:after="100"/>
        <w:jc w:val="center"/>
      </w:pPr>
      <w:r>
        <w:rPr>
          <w:rFonts w:ascii="Arial" w:cs="Arial" w:eastAsia="Arial" w:hAnsi="Arial"/>
          <w:color w:val="475569"/>
          <w:sz w:val="22"/>
          <w:szCs w:val="22"/>
        </w:rPr>
        <w:t xml:space="preserve">Paybacker Ltd</w:t>
      </w:r>
    </w:p>
    <w:p>
      <w:pPr>
        <w:spacing w:after="100"/>
        <w:jc w:val="center"/>
      </w:pPr>
      <w:r>
        <w:rPr>
          <w:rFonts w:ascii="Arial" w:cs="Arial" w:eastAsia="Arial" w:hAnsi="Arial"/>
          <w:color w:val="475569"/>
          <w:sz w:val="22"/>
          <w:szCs w:val="22"/>
        </w:rPr>
        <w:t xml:space="preserve">6 April 2026</w:t>
      </w:r>
    </w:p>
    <w:p>
      <w:pPr>
        <w:jc w:val="center"/>
      </w:pPr>
      <w:r>
        <w:rPr>
          <w:rFonts w:ascii="Arial" w:cs="Arial" w:eastAsia="Arial" w:hAnsi="Arial"/>
          <w:b/>
          <w:bCs/>
          <w:color w:val="ef4444"/>
          <w:sz w:val="18"/>
          <w:szCs w:val="18"/>
        </w:rPr>
        <w:t xml:space="preserve">CONFIDENTIAL</w:t>
      </w:r>
    </w:p>
    <w:r>
      <w:br w:type="page"/>
    </w:r>
    <w:p>
      <w:pPr>
        <w:pStyle w:val="Heading1"/>
        <w:spacing w:after="200" w:before="360"/>
      </w:pPr>
      <w:r>
        <w:rPr>
          <w:rFonts w:ascii="Arial" w:cs="Arial" w:eastAsia="Arial" w:hAnsi="Arial"/>
          <w:b/>
          <w:bCs/>
          <w:color w:val="1a365d"/>
          <w:sz w:val="32"/>
          <w:szCs w:val="32"/>
        </w:rPr>
        <w:t xml:space="preserve">1. Executive Summary</w:t>
      </w:r>
    </w:p>
    <w:p>
      <w:pPr>
        <w:spacing w:after="120"/>
      </w:pPr>
      <w:r>
        <w:rPr>
          <w:rFonts w:ascii="Arial" w:cs="Arial" w:eastAsia="Arial" w:hAnsi="Arial"/>
          <w:sz w:val="21"/>
          <w:szCs w:val="21"/>
        </w:rPr>
        <w:t xml:space="preserve">The Money Hub "This Month" tab is the primary landing page for every Paybacker user, but in its current form it delivers limited value during the first week of each month and has several structural issues that undermine user trust. This document provides a comprehensive audit of every component, identifies the root causes, and lays out a redesign that transforms it into a genuinely useful financial command centre.</w:t>
      </w:r>
    </w:p>
    <w:p>
      <w:pPr>
        <w:spacing w:after="120"/>
      </w:pPr>
      <w:r>
        <w:rPr>
          <w:rFonts w:ascii="Arial" w:cs="Arial" w:eastAsia="Arial" w:hAnsi="Arial"/>
          <w:sz w:val="21"/>
          <w:szCs w:val="21"/>
        </w:rPr>
        <w:t xml:space="preserve">The three critical problems are: (1) the Financial Health Score is a checkbox exercise that produces meaningless numbers; (2) the first week of every month shows near-empty data with no forecast of what is coming; and (3) categorisation and deduplication issues mean the data users see cannot be fully trusted.</w:t>
      </w:r>
    </w:p>
    <w:r>
      <w:br w:type="page"/>
    </w:r>
    <w:p>
      <w:pPr>
        <w:pStyle w:val="Heading1"/>
        <w:spacing w:after="200" w:before="360"/>
      </w:pPr>
      <w:r>
        <w:rPr>
          <w:rFonts w:ascii="Arial" w:cs="Arial" w:eastAsia="Arial" w:hAnsi="Arial"/>
          <w:b/>
          <w:bCs/>
          <w:color w:val="1a365d"/>
          <w:sz w:val="32"/>
          <w:szCs w:val="32"/>
        </w:rPr>
        <w:t xml:space="preserve">2. Current State Audit</w:t>
      </w:r>
    </w:p>
    <w:p>
      <w:pPr>
        <w:pStyle w:val="Heading2"/>
        <w:spacing w:after="160" w:before="280"/>
      </w:pPr>
      <w:r>
        <w:rPr>
          <w:rFonts w:ascii="Arial" w:cs="Arial" w:eastAsia="Arial" w:hAnsi="Arial"/>
          <w:b/>
          <w:bCs/>
          <w:color w:val="2d4a7a"/>
          <w:sz w:val="26"/>
          <w:szCs w:val="26"/>
        </w:rPr>
        <w:t xml:space="preserve">2.1 Financial Health Score — Broken</w:t>
      </w:r>
    </w:p>
    <w:p>
      <w:pPr>
        <w:spacing w:after="120"/>
      </w:pPr>
      <w:r>
        <w:rPr>
          <w:rFonts w:ascii="Arial" w:cs="Arial" w:eastAsia="Arial" w:hAnsi="Arial"/>
          <w:sz w:val="21"/>
          <w:szCs w:val="21"/>
        </w:rPr>
        <w:t xml:space="preserve">The current score starts at 50 and adds points for six binary conditions. This means a user who simply has income greater than outgoings, sets one budget, has no alerts, no expiring contracts, low subscriptions, and one savings goal automatically gets 90–100. The score provides no real insight.</w:t>
      </w:r>
    </w:p>
    <w:p>
      <w:pPr>
        <w:pStyle w:val="Heading3"/>
        <w:spacing w:after="120" w:before="200"/>
      </w:pPr>
      <w:r>
        <w:rPr>
          <w:rFonts w:ascii="Arial" w:cs="Arial" w:eastAsia="Arial" w:hAnsi="Arial"/>
          <w:b/>
          <w:bCs/>
          <w:color w:val="3d5a8a"/>
          <w:sz w:val="22"/>
          <w:szCs w:val="22"/>
        </w:rPr>
        <w:t xml:space="preserve">Current calculation (route.ts lines 191–199):</w:t>
      </w:r>
    </w:p>
    <w:p>
      <w:pPr>
        <w:pStyle w:val="ListParagraph"/>
        <w:numPr>
          <w:ilvl w:val="0"/>
          <w:numId w:val="2"/>
        </w:numPr>
        <w:spacing w:after="80"/>
      </w:pPr>
      <w:r>
        <w:rPr>
          <w:rFonts w:ascii="Arial" w:cs="Arial" w:eastAsia="Arial" w:hAnsi="Arial"/>
          <w:sz w:val="21"/>
          <w:szCs w:val="21"/>
        </w:rPr>
        <w:t xml:space="preserve">Base score: 50 points</w:t>
      </w:r>
    </w:p>
    <w:p>
      <w:pPr>
        <w:pStyle w:val="ListParagraph"/>
        <w:numPr>
          <w:ilvl w:val="0"/>
          <w:numId w:val="2"/>
        </w:numPr>
        <w:spacing w:after="80"/>
      </w:pPr>
      <w:r>
        <w:rPr>
          <w:rFonts w:ascii="Arial" w:cs="Arial" w:eastAsia="Arial" w:hAnsi="Arial"/>
          <w:sz w:val="21"/>
          <w:szCs w:val="21"/>
        </w:rPr>
        <w:t xml:space="preserve">+15 if income &gt; outgoings</w:t>
      </w:r>
    </w:p>
    <w:p>
      <w:pPr>
        <w:pStyle w:val="ListParagraph"/>
        <w:numPr>
          <w:ilvl w:val="0"/>
          <w:numId w:val="2"/>
        </w:numPr>
        <w:spacing w:after="80"/>
      </w:pPr>
      <w:r>
        <w:rPr>
          <w:rFonts w:ascii="Arial" w:cs="Arial" w:eastAsia="Arial" w:hAnsi="Arial"/>
          <w:sz w:val="21"/>
          <w:szCs w:val="21"/>
        </w:rPr>
        <w:t xml:space="preserve">+10 if at least one budget set</w:t>
      </w:r>
    </w:p>
    <w:p>
      <w:pPr>
        <w:pStyle w:val="ListParagraph"/>
        <w:numPr>
          <w:ilvl w:val="0"/>
          <w:numId w:val="2"/>
        </w:numPr>
        <w:spacing w:after="80"/>
      </w:pPr>
      <w:r>
        <w:rPr>
          <w:rFonts w:ascii="Arial" w:cs="Arial" w:eastAsia="Arial" w:hAnsi="Arial"/>
          <w:sz w:val="21"/>
          <w:szCs w:val="21"/>
        </w:rPr>
        <w:t xml:space="preserve">+10 if no active alerts</w:t>
      </w:r>
    </w:p>
    <w:p>
      <w:pPr>
        <w:pStyle w:val="ListParagraph"/>
        <w:numPr>
          <w:ilvl w:val="0"/>
          <w:numId w:val="2"/>
        </w:numPr>
        <w:spacing w:after="80"/>
      </w:pPr>
      <w:r>
        <w:rPr>
          <w:rFonts w:ascii="Arial" w:cs="Arial" w:eastAsia="Arial" w:hAnsi="Arial"/>
          <w:sz w:val="21"/>
          <w:szCs w:val="21"/>
        </w:rPr>
        <w:t xml:space="preserve">+5 if no contracts expiring within 90 days</w:t>
      </w:r>
    </w:p>
    <w:p>
      <w:pPr>
        <w:pStyle w:val="ListParagraph"/>
        <w:numPr>
          <w:ilvl w:val="0"/>
          <w:numId w:val="2"/>
        </w:numPr>
        <w:spacing w:after="80"/>
      </w:pPr>
      <w:r>
        <w:rPr>
          <w:rFonts w:ascii="Arial" w:cs="Arial" w:eastAsia="Arial" w:hAnsi="Arial"/>
          <w:sz w:val="21"/>
          <w:szCs w:val="21"/>
        </w:rPr>
        <w:t xml:space="preserve">+5 if subscriptions &lt; 10% of income</w:t>
      </w:r>
    </w:p>
    <w:p>
      <w:pPr>
        <w:pStyle w:val="ListParagraph"/>
        <w:numPr>
          <w:ilvl w:val="0"/>
          <w:numId w:val="2"/>
        </w:numPr>
        <w:spacing w:after="120"/>
      </w:pPr>
      <w:r>
        <w:rPr>
          <w:rFonts w:ascii="Arial" w:cs="Arial" w:eastAsia="Arial" w:hAnsi="Arial"/>
          <w:sz w:val="21"/>
          <w:szCs w:val="21"/>
        </w:rPr>
        <w:t xml:space="preserve">+5 if at least one savings goal</w:t>
      </w:r>
    </w:p>
    <w:p>
      <w:pPr>
        <w:pStyle w:val="Heading3"/>
        <w:spacing w:after="120" w:before="200"/>
      </w:pPr>
      <w:r>
        <w:rPr>
          <w:rFonts w:ascii="Arial" w:cs="Arial" w:eastAsia="Arial" w:hAnsi="Arial"/>
          <w:b/>
          <w:bCs/>
          <w:color w:val="3d5a8a"/>
          <w:sz w:val="22"/>
          <w:szCs w:val="22"/>
        </w:rPr>
        <w:t xml:space="preserve">Why this is broken:</w:t>
      </w:r>
    </w:p>
    <w:p>
      <w:pPr>
        <w:pStyle w:val="ListParagraph"/>
        <w:numPr>
          <w:ilvl w:val="0"/>
          <w:numId w:val="3"/>
        </w:numPr>
        <w:spacing w:after="80"/>
      </w:pPr>
      <w:r>
        <w:rPr>
          <w:rFonts w:ascii="Arial" w:cs="Arial" w:eastAsia="Arial" w:hAnsi="Arial"/>
          <w:sz w:val="21"/>
          <w:szCs w:val="21"/>
        </w:rPr>
        <w:t xml:space="preserve">A user earning £2,000/month spending £1,999 gets the same +15 as someone saving 40% of their income</w:t>
      </w:r>
    </w:p>
    <w:p>
      <w:pPr>
        <w:pStyle w:val="ListParagraph"/>
        <w:numPr>
          <w:ilvl w:val="0"/>
          <w:numId w:val="3"/>
        </w:numPr>
        <w:spacing w:after="80"/>
      </w:pPr>
      <w:r>
        <w:rPr>
          <w:rFonts w:ascii="Arial" w:cs="Arial" w:eastAsia="Arial" w:hAnsi="Arial"/>
          <w:sz w:val="21"/>
          <w:szCs w:val="21"/>
        </w:rPr>
        <w:t xml:space="preserve">Setting a single £1 budget on any category gives the full +10 — no check whether budgets are meaningful</w:t>
      </w:r>
    </w:p>
    <w:p>
      <w:pPr>
        <w:pStyle w:val="ListParagraph"/>
        <w:numPr>
          <w:ilvl w:val="0"/>
          <w:numId w:val="3"/>
        </w:numPr>
        <w:spacing w:after="80"/>
      </w:pPr>
      <w:r>
        <w:rPr>
          <w:rFonts w:ascii="Arial" w:cs="Arial" w:eastAsia="Arial" w:hAnsi="Arial"/>
          <w:sz w:val="21"/>
          <w:szCs w:val="21"/>
        </w:rPr>
        <w:t xml:space="preserve">No active alerts gives +10, but having alerts is actually a sign the system is working and finding problems</w:t>
      </w:r>
    </w:p>
    <w:p>
      <w:pPr>
        <w:pStyle w:val="ListParagraph"/>
        <w:numPr>
          <w:ilvl w:val="0"/>
          <w:numId w:val="3"/>
        </w:numPr>
        <w:spacing w:after="80"/>
      </w:pPr>
      <w:r>
        <w:rPr>
          <w:rFonts w:ascii="Arial" w:cs="Arial" w:eastAsia="Arial" w:hAnsi="Arial"/>
          <w:sz w:val="21"/>
          <w:szCs w:val="21"/>
        </w:rPr>
        <w:t xml:space="preserve">The score doesn’t consider debt-to-income ratio, emergency fund, or spending volatility</w:t>
      </w:r>
    </w:p>
    <w:p>
      <w:pPr>
        <w:pStyle w:val="ListParagraph"/>
        <w:numPr>
          <w:ilvl w:val="0"/>
          <w:numId w:val="3"/>
        </w:numPr>
        <w:spacing w:after="120"/>
      </w:pPr>
      <w:r>
        <w:rPr>
          <w:rFonts w:ascii="Arial" w:cs="Arial" w:eastAsia="Arial" w:hAnsi="Arial"/>
          <w:sz w:val="21"/>
          <w:szCs w:val="21"/>
        </w:rPr>
        <w:t xml:space="preserve">Users cannot take any action to improve a specific sub-score because there are no sub-scores</w:t>
      </w:r>
    </w:p>
    <w:p>
      <w:pPr>
        <w:pStyle w:val="Heading2"/>
        <w:spacing w:after="160" w:before="280"/>
      </w:pPr>
      <w:r>
        <w:rPr>
          <w:rFonts w:ascii="Arial" w:cs="Arial" w:eastAsia="Arial" w:hAnsi="Arial"/>
          <w:b/>
          <w:bCs/>
          <w:color w:val="2d4a7a"/>
          <w:sz w:val="26"/>
          <w:szCs w:val="26"/>
        </w:rPr>
        <w:t xml:space="preserve">2.2 The "This Month" Tab — Empty Early in Month</w:t>
      </w:r>
    </w:p>
    <w:p>
      <w:pPr>
        <w:spacing w:after="120"/>
      </w:pPr>
      <w:r>
        <w:rPr>
          <w:rFonts w:ascii="Arial" w:cs="Arial" w:eastAsia="Arial" w:hAnsi="Arial"/>
          <w:sz w:val="21"/>
          <w:szCs w:val="21"/>
        </w:rPr>
        <w:t xml:space="preserve">On April 6th, the tab shows only 4–6 days of transaction data. The system already detects this (isSparseMonth / isFirstWeek flags) and shows a "previous month" fallback, but this is a band-aid. Users come to see what is happening this month, not last month.</w:t>
      </w:r>
    </w:p>
    <w:p>
      <w:pPr>
        <w:pStyle w:val="Heading3"/>
        <w:spacing w:after="120" w:before="200"/>
      </w:pPr>
      <w:r>
        <w:rPr>
          <w:rFonts w:ascii="Arial" w:cs="Arial" w:eastAsia="Arial" w:hAnsi="Arial"/>
          <w:b/>
          <w:bCs/>
          <w:color w:val="3d5a8a"/>
          <w:sz w:val="22"/>
          <w:szCs w:val="22"/>
        </w:rPr>
        <w:t xml:space="preserve">What’s missing:</w:t>
      </w:r>
    </w:p>
    <w:p>
      <w:pPr>
        <w:pStyle w:val="ListParagraph"/>
        <w:numPr>
          <w:ilvl w:val="0"/>
          <w:numId w:val="4"/>
        </w:numPr>
        <w:spacing w:after="80"/>
      </w:pPr>
      <w:r>
        <w:rPr>
          <w:rFonts w:ascii="Arial" w:cs="Arial" w:eastAsia="Arial" w:hAnsi="Arial"/>
          <w:sz w:val="21"/>
          <w:szCs w:val="21"/>
        </w:rPr>
        <w:t xml:space="preserve">No projection of income expected this month (e.g. salary due on the 25th)</w:t>
      </w:r>
    </w:p>
    <w:p>
      <w:pPr>
        <w:pStyle w:val="ListParagraph"/>
        <w:numPr>
          <w:ilvl w:val="0"/>
          <w:numId w:val="4"/>
        </w:numPr>
        <w:spacing w:after="80"/>
      </w:pPr>
      <w:r>
        <w:rPr>
          <w:rFonts w:ascii="Arial" w:cs="Arial" w:eastAsia="Arial" w:hAnsi="Arial"/>
          <w:sz w:val="21"/>
          <w:szCs w:val="21"/>
        </w:rPr>
        <w:t xml:space="preserve">No forecast of bills still to come (the expected-bills endpoint exists but isn’t prominently shown)</w:t>
      </w:r>
    </w:p>
    <w:p>
      <w:pPr>
        <w:pStyle w:val="ListParagraph"/>
        <w:numPr>
          <w:ilvl w:val="0"/>
          <w:numId w:val="4"/>
        </w:numPr>
        <w:spacing w:after="80"/>
      </w:pPr>
      <w:r>
        <w:rPr>
          <w:rFonts w:ascii="Arial" w:cs="Arial" w:eastAsia="Arial" w:hAnsi="Arial"/>
          <w:sz w:val="21"/>
          <w:szCs w:val="21"/>
        </w:rPr>
        <w:t xml:space="preserve">No cash flow timeline showing when money will come in and go out</w:t>
      </w:r>
    </w:p>
    <w:p>
      <w:pPr>
        <w:pStyle w:val="ListParagraph"/>
        <w:numPr>
          <w:ilvl w:val="0"/>
          <w:numId w:val="4"/>
        </w:numPr>
        <w:spacing w:after="80"/>
      </w:pPr>
      <w:r>
        <w:rPr>
          <w:rFonts w:ascii="Arial" w:cs="Arial" w:eastAsia="Arial" w:hAnsi="Arial"/>
          <w:sz w:val="21"/>
          <w:szCs w:val="21"/>
        </w:rPr>
        <w:t xml:space="preserve">No projected end-of-month position</w:t>
      </w:r>
    </w:p>
    <w:p>
      <w:pPr>
        <w:pStyle w:val="ListParagraph"/>
        <w:numPr>
          <w:ilvl w:val="0"/>
          <w:numId w:val="4"/>
        </w:numPr>
        <w:spacing w:after="120"/>
      </w:pPr>
      <w:r>
        <w:rPr>
          <w:rFonts w:ascii="Arial" w:cs="Arial" w:eastAsia="Arial" w:hAnsi="Arial"/>
          <w:sz w:val="21"/>
          <w:szCs w:val="21"/>
        </w:rPr>
        <w:t xml:space="preserve">No distinction between “actual so far” and “projected rest of month”</w:t>
      </w:r>
    </w:p>
    <w:p>
      <w:pPr>
        <w:pStyle w:val="Heading2"/>
        <w:spacing w:after="160" w:before="280"/>
      </w:pPr>
      <w:r>
        <w:rPr>
          <w:rFonts w:ascii="Arial" w:cs="Arial" w:eastAsia="Arial" w:hAnsi="Arial"/>
          <w:b/>
          <w:bCs/>
          <w:color w:val="2d4a7a"/>
          <w:sz w:val="26"/>
          <w:szCs w:val="26"/>
        </w:rPr>
        <w:t xml:space="preserve">2.3 Transaction Sync Issues</w:t>
      </w:r>
    </w:p>
    <w:p>
      <w:pPr>
        <w:spacing w:after="120"/>
      </w:pPr>
      <w:r>
        <w:rPr>
          <w:rFonts w:ascii="Arial" w:cs="Arial" w:eastAsia="Arial" w:hAnsi="Arial"/>
          <w:sz w:val="21"/>
          <w:szCs w:val="21"/>
        </w:rPr>
        <w:t xml:space="preserve">Transactions from the last few days are not coming through. The bank sync cron runs daily at 3am UTC and fetches the last 90 days, but banks can take 24–48 hours to release pending transactions. The current system has no visibility into this delay.</w:t>
      </w:r>
    </w:p>
    <w:p>
      <w:pPr>
        <w:pStyle w:val="Heading3"/>
        <w:spacing w:after="120" w:before="200"/>
      </w:pPr>
      <w:r>
        <w:rPr>
          <w:rFonts w:ascii="Arial" w:cs="Arial" w:eastAsia="Arial" w:hAnsi="Arial"/>
          <w:b/>
          <w:bCs/>
          <w:color w:val="3d5a8a"/>
          <w:sz w:val="22"/>
          <w:szCs w:val="22"/>
        </w:rPr>
        <w:t xml:space="preserve">Root causes to investigate:</w:t>
      </w:r>
    </w:p>
    <w:p>
      <w:pPr>
        <w:pStyle w:val="ListParagraph"/>
        <w:numPr>
          <w:ilvl w:val="0"/>
          <w:numId w:val="5"/>
        </w:numPr>
        <w:spacing w:after="80"/>
      </w:pPr>
      <w:r>
        <w:rPr>
          <w:rFonts w:ascii="Arial" w:cs="Arial" w:eastAsia="Arial" w:hAnsi="Arial"/>
          <w:sz w:val="21"/>
          <w:szCs w:val="21"/>
        </w:rPr>
        <w:t xml:space="preserve">TrueLayer/Yapily may not return pending transactions — only settled ones</w:t>
      </w:r>
    </w:p>
    <w:p>
      <w:pPr>
        <w:pStyle w:val="ListParagraph"/>
        <w:numPr>
          <w:ilvl w:val="0"/>
          <w:numId w:val="5"/>
        </w:numPr>
        <w:spacing w:after="80"/>
      </w:pPr>
      <w:r>
        <w:rPr>
          <w:rFonts w:ascii="Arial" w:cs="Arial" w:eastAsia="Arial" w:hAnsi="Arial"/>
          <w:sz w:val="21"/>
          <w:szCs w:val="21"/>
        </w:rPr>
        <w:t xml:space="preserve">The 3am cron may miss transactions that settle later in the day</w:t>
      </w:r>
    </w:p>
    <w:p>
      <w:pPr>
        <w:pStyle w:val="ListParagraph"/>
        <w:numPr>
          <w:ilvl w:val="0"/>
          <w:numId w:val="5"/>
        </w:numPr>
        <w:spacing w:after="80"/>
      </w:pPr>
      <w:r>
        <w:rPr>
          <w:rFonts w:ascii="Arial" w:cs="Arial" w:eastAsia="Arial" w:hAnsi="Arial"/>
          <w:sz w:val="21"/>
          <w:szCs w:val="21"/>
        </w:rPr>
        <w:t xml:space="preserve">Token expiry may be silently failing (Yapily consents expire after 90 days)</w:t>
      </w:r>
    </w:p>
    <w:p>
      <w:pPr>
        <w:pStyle w:val="ListParagraph"/>
        <w:numPr>
          <w:ilvl w:val="0"/>
          <w:numId w:val="5"/>
        </w:numPr>
        <w:spacing w:after="120"/>
      </w:pPr>
      <w:r>
        <w:rPr>
          <w:rFonts w:ascii="Arial" w:cs="Arial" w:eastAsia="Arial" w:hAnsi="Arial"/>
          <w:sz w:val="21"/>
          <w:szCs w:val="21"/>
        </w:rPr>
        <w:t xml:space="preserve">Bank balance is hardcoded to 0 (line 164 in route.ts) — never fetched from the API</w:t>
      </w:r>
    </w:p>
    <w:p>
      <w:pPr>
        <w:pStyle w:val="Heading2"/>
        <w:spacing w:after="160" w:before="280"/>
      </w:pPr>
      <w:r>
        <w:rPr>
          <w:rFonts w:ascii="Arial" w:cs="Arial" w:eastAsia="Arial" w:hAnsi="Arial"/>
          <w:b/>
          <w:bCs/>
          <w:color w:val="2d4a7a"/>
          <w:sz w:val="26"/>
          <w:szCs w:val="26"/>
        </w:rPr>
        <w:t xml:space="preserve">2.4 Categorisation and Deduplication</w:t>
      </w:r>
    </w:p>
    <w:p>
      <w:pPr>
        <w:spacing w:after="120"/>
      </w:pPr>
      <w:r>
        <w:rPr>
          <w:rFonts w:ascii="Arial" w:cs="Arial" w:eastAsia="Arial" w:hAnsi="Arial"/>
          <w:sz w:val="21"/>
          <w:szCs w:val="21"/>
        </w:rPr>
        <w:t xml:space="preserve">The multi-layer categorisation system (user overrides → learned rules → keyword matching → AI fallback) is architecturally sound but has gaps:</w:t>
      </w:r>
    </w:p>
    <w:p>
      <w:pPr>
        <w:pStyle w:val="ListParagraph"/>
        <w:numPr>
          <w:ilvl w:val="0"/>
          <w:numId w:val="6"/>
        </w:numPr>
        <w:spacing w:after="80"/>
      </w:pPr>
      <w:r>
        <w:rPr>
          <w:rFonts w:ascii="Arial" w:cs="Arial" w:eastAsia="Arial" w:hAnsi="Arial"/>
          <w:sz w:val="21"/>
          <w:szCs w:val="21"/>
        </w:rPr>
        <w:t xml:space="preserve">Duplicate categories appear when casing differs (e.g. “bills” vs “Bills”) — the client-side dedup partially fixes this but the DB should be canonical</w:t>
      </w:r>
    </w:p>
    <w:p>
      <w:pPr>
        <w:pStyle w:val="ListParagraph"/>
        <w:numPr>
          <w:ilvl w:val="0"/>
          <w:numId w:val="6"/>
        </w:numPr>
        <w:spacing w:after="80"/>
      </w:pPr>
      <w:r>
        <w:rPr>
          <w:rFonts w:ascii="Arial" w:cs="Arial" w:eastAsia="Arial" w:hAnsi="Arial"/>
          <w:sz w:val="21"/>
          <w:szCs w:val="21"/>
        </w:rPr>
        <w:t xml:space="preserve">Soft categories (“bills”, “shopping”, “other”) overlap with specific categories, inflating totals</w:t>
      </w:r>
    </w:p>
    <w:p>
      <w:pPr>
        <w:pStyle w:val="ListParagraph"/>
        <w:numPr>
          <w:ilvl w:val="0"/>
          <w:numId w:val="6"/>
        </w:numPr>
        <w:spacing w:after="80"/>
      </w:pPr>
      <w:r>
        <w:rPr>
          <w:rFonts w:ascii="Arial" w:cs="Arial" w:eastAsia="Arial" w:hAnsi="Arial"/>
          <w:sz w:val="21"/>
          <w:szCs w:val="21"/>
        </w:rPr>
        <w:t xml:space="preserve">The merchant normalisation map has 200+ entries but misses many UK-specific merchants</w:t>
      </w:r>
    </w:p>
    <w:p>
      <w:pPr>
        <w:pStyle w:val="ListParagraph"/>
        <w:numPr>
          <w:ilvl w:val="0"/>
          <w:numId w:val="6"/>
        </w:numPr>
        <w:spacing w:after="80"/>
      </w:pPr>
      <w:r>
        <w:rPr>
          <w:rFonts w:ascii="Arial" w:cs="Arial" w:eastAsia="Arial" w:hAnsi="Arial"/>
          <w:sz w:val="21"/>
          <w:szCs w:val="21"/>
        </w:rPr>
        <w:t xml:space="preserve">AI categorisation (Claude Haiku) only processes 90 transactions per sync — if a user has 200+ uncategorised, the rest stay as “other” until the next sync</w:t>
      </w:r>
    </w:p>
    <w:p>
      <w:pPr>
        <w:pStyle w:val="ListParagraph"/>
        <w:numPr>
          <w:ilvl w:val="0"/>
          <w:numId w:val="6"/>
        </w:numPr>
        <w:spacing w:after="120"/>
      </w:pPr>
      <w:r>
        <w:rPr>
          <w:rFonts w:ascii="Arial" w:cs="Arial" w:eastAsia="Arial" w:hAnsi="Arial"/>
          <w:sz w:val="21"/>
          <w:szCs w:val="21"/>
        </w:rPr>
        <w:t xml:space="preserve">The recategorisation UI exists but is not obvious — users don’t know they can click a category to change it</w:t>
      </w:r>
    </w:p>
    <w:r>
      <w:br w:type="page"/>
    </w:r>
    <w:p>
      <w:pPr>
        <w:pStyle w:val="Heading1"/>
        <w:spacing w:after="200" w:before="360"/>
      </w:pPr>
      <w:r>
        <w:rPr>
          <w:rFonts w:ascii="Arial" w:cs="Arial" w:eastAsia="Arial" w:hAnsi="Arial"/>
          <w:b/>
          <w:bCs/>
          <w:color w:val="1a365d"/>
          <w:sz w:val="32"/>
          <w:szCs w:val="32"/>
        </w:rPr>
        <w:t xml:space="preserve">3. Financial Health Score Redesign</w:t>
      </w:r>
    </w:p>
    <w:p>
      <w:pPr>
        <w:spacing w:after="120"/>
      </w:pPr>
      <w:r>
        <w:rPr>
          <w:rFonts w:ascii="Arial" w:cs="Arial" w:eastAsia="Arial" w:hAnsi="Arial"/>
          <w:sz w:val="21"/>
          <w:szCs w:val="21"/>
        </w:rPr>
        <w:t xml:space="preserve">The new score follows the Financial Health Network’s FinHealth Score framework: four pillars (Spend, Save, Borrow, Plan), each scored 0–100, combined into an overall 0–100 score. This is the industry standard used by major banks, credit unions, and fintech platforms worldwide.</w:t>
      </w:r>
    </w:p>
    <w:p>
      <w:pPr>
        <w:pStyle w:val="Heading2"/>
        <w:spacing w:after="160" w:before="280"/>
      </w:pPr>
      <w:r>
        <w:rPr>
          <w:rFonts w:ascii="Arial" w:cs="Arial" w:eastAsia="Arial" w:hAnsi="Arial"/>
          <w:b/>
          <w:bCs/>
          <w:color w:val="2d4a7a"/>
          <w:sz w:val="26"/>
          <w:szCs w:val="26"/>
        </w:rPr>
        <w:t xml:space="preserve">3.1 The Four Pillars</w:t>
      </w:r>
    </w:p>
    <w:p>
      <w:pPr>
        <w:pStyle w:val="Heading3"/>
        <w:spacing w:after="120" w:before="200"/>
      </w:pPr>
      <w:r>
        <w:rPr>
          <w:rFonts w:ascii="Arial" w:cs="Arial" w:eastAsia="Arial" w:hAnsi="Arial"/>
          <w:b/>
          <w:bCs/>
          <w:color w:val="3d5a8a"/>
          <w:sz w:val="22"/>
          <w:szCs w:val="22"/>
        </w:rPr>
        <w:t xml:space="preserve">Pillar 1: SPEND (25% of total)</w:t>
      </w:r>
    </w:p>
    <w:p>
      <w:pPr>
        <w:spacing w:after="120"/>
      </w:pPr>
      <w:r>
        <w:rPr>
          <w:rFonts w:ascii="Arial" w:cs="Arial" w:eastAsia="Arial" w:hAnsi="Arial"/>
          <w:sz w:val="21"/>
          <w:szCs w:val="21"/>
        </w:rPr>
        <w:t xml:space="preserve">Measures whether you spend less than you earn and whether spending is stable and controlled.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426"/>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How it scores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Savings rate (income − spending) / income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 = 0, 10% = 50, 20%+ = 100</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Budget adherence (% of budgets on track)</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30%</w:t>
            </w:r>
          </w:p>
        </w:tc>
        <w:tc>
          <w:tcPr>
            <w:tcW w:type="dxa" w:w="34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0 budgets = 50 (neutral), all on track = 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Spending volatility (month-on-month variance)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 variance = 100, high = 0. Uses 6-month trend data</w:t>
            </w:r>
          </w:p>
        </w:tc>
      </w:tr>
    </w:tbl>
    <w:p>
      <w:pPr>
        <w:spacing w:after="200"/>
      </w:pPr>
    </w:p>
    <w:p>
      <w:pPr>
        <w:pStyle w:val="Heading3"/>
        <w:spacing w:after="120" w:before="200"/>
      </w:pPr>
      <w:r>
        <w:rPr>
          <w:rFonts w:ascii="Arial" w:cs="Arial" w:eastAsia="Arial" w:hAnsi="Arial"/>
          <w:b/>
          <w:bCs/>
          <w:color w:val="3d5a8a"/>
          <w:sz w:val="22"/>
          <w:szCs w:val="22"/>
        </w:rPr>
        <w:t xml:space="preserve">Pillar 2: SAVE (25% of total)</w:t>
      </w:r>
    </w:p>
    <w:p>
      <w:pPr>
        <w:spacing w:after="120"/>
      </w:pPr>
      <w:r>
        <w:rPr>
          <w:rFonts w:ascii="Arial" w:cs="Arial" w:eastAsia="Arial" w:hAnsi="Arial"/>
          <w:sz w:val="21"/>
          <w:szCs w:val="21"/>
        </w:rPr>
        <w:t xml:space="preserve">Measures whether you have adequate savings and are making progress toward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426"/>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How it scores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Emergency fund ratio (liquid savings / monthly outgoings)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 months = 0, 3 months = 75, 6+ months = 100</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Savings goals progress (avg % across all goals)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30%</w:t>
            </w:r>
          </w:p>
        </w:tc>
        <w:tc>
          <w:tcPr>
            <w:tcW w:type="dxa" w:w="34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No goals = 40, on track = 100, behind = scaled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Net worth trend (3-month direction)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Increasing = 100, flat = 60, declining = 20</w:t>
            </w:r>
          </w:p>
        </w:tc>
      </w:tr>
    </w:tbl>
    <w:p>
      <w:pPr>
        <w:spacing w:after="200"/>
      </w:pPr>
    </w:p>
    <w:p>
      <w:pPr>
        <w:pStyle w:val="Heading3"/>
        <w:spacing w:after="120" w:before="200"/>
      </w:pPr>
      <w:r>
        <w:rPr>
          <w:rFonts w:ascii="Arial" w:cs="Arial" w:eastAsia="Arial" w:hAnsi="Arial"/>
          <w:b/>
          <w:bCs/>
          <w:color w:val="3d5a8a"/>
          <w:sz w:val="22"/>
          <w:szCs w:val="22"/>
        </w:rPr>
        <w:t xml:space="preserve">Pillar 3: BORROW (25% of total)</w:t>
      </w:r>
    </w:p>
    <w:p>
      <w:pPr>
        <w:spacing w:after="120"/>
      </w:pPr>
      <w:r>
        <w:rPr>
          <w:rFonts w:ascii="Arial" w:cs="Arial" w:eastAsia="Arial" w:hAnsi="Arial"/>
          <w:sz w:val="21"/>
          <w:szCs w:val="21"/>
        </w:rPr>
        <w:t xml:space="preserve">Measures whether debt is manageable and being actively reduced.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426"/>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How it scores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Debt-to-income ratio (total monthly debt payments / monthly income)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 = 100, 20% = 70, 40%+ = 20, no debt = 100</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Debt trend (is total debt decreasing?)</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30%</w:t>
            </w:r>
          </w:p>
        </w:tc>
        <w:tc>
          <w:tcPr>
            <w:tcW w:type="dxa" w:w="34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Decreasing = 100, stable = 60, increasing = 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Credit utilisation (if credit cards tracked)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&lt;30% = 100, 30–70% = 60, &gt;70% = 20</w:t>
            </w:r>
          </w:p>
        </w:tc>
      </w:tr>
    </w:tbl>
    <w:p>
      <w:pPr>
        <w:spacing w:after="200"/>
      </w:pPr>
    </w:p>
    <w:p>
      <w:pPr>
        <w:pStyle w:val="Heading3"/>
        <w:spacing w:after="120" w:before="200"/>
      </w:pPr>
      <w:r>
        <w:rPr>
          <w:rFonts w:ascii="Arial" w:cs="Arial" w:eastAsia="Arial" w:hAnsi="Arial"/>
          <w:b/>
          <w:bCs/>
          <w:color w:val="3d5a8a"/>
          <w:sz w:val="22"/>
          <w:szCs w:val="22"/>
        </w:rPr>
        <w:t xml:space="preserve">Pillar 4: PLAN (25% of total)</w:t>
      </w:r>
    </w:p>
    <w:p>
      <w:pPr>
        <w:spacing w:after="120"/>
      </w:pPr>
      <w:r>
        <w:rPr>
          <w:rFonts w:ascii="Arial" w:cs="Arial" w:eastAsia="Arial" w:hAnsi="Arial"/>
          <w:sz w:val="21"/>
          <w:szCs w:val="21"/>
        </w:rPr>
        <w:t xml:space="preserve">Measures whether you are proactively managing your financial life.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426"/>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How it scores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Bills managed (% of expected bills paid on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 paid = 100, most = 80, behind = scaled</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Contract awareness (tracked vs untracked)</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30%</w:t>
            </w:r>
          </w:p>
        </w:tc>
        <w:tc>
          <w:tcPr>
            <w:tcW w:type="dxa" w:w="34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1"/>
                <w:szCs w:val="21"/>
              </w:rPr>
              <w:t xml:space="preserve">All contracts tracked with end dates = 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Actions taken (% of alerts/opportunities actioned)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Engaged = 100, ignoring = 40</w:t>
            </w:r>
          </w:p>
        </w:tc>
      </w:tr>
    </w:tbl>
    <w:p>
      <w:pPr>
        <w:spacing w:after="200"/>
      </w:pPr>
    </w:p>
    <w:p>
      <w:pPr>
        <w:pStyle w:val="Heading2"/>
        <w:spacing w:after="160" w:before="280"/>
      </w:pPr>
      <w:r>
        <w:rPr>
          <w:rFonts w:ascii="Arial" w:cs="Arial" w:eastAsia="Arial" w:hAnsi="Arial"/>
          <w:b/>
          <w:bCs/>
          <w:color w:val="2d4a7a"/>
          <w:sz w:val="26"/>
          <w:szCs w:val="26"/>
        </w:rPr>
        <w:t xml:space="preserve">3.2 Score Display</w:t>
      </w:r>
    </w:p>
    <w:p>
      <w:pPr>
        <w:spacing w:after="120"/>
      </w:pPr>
      <w:r>
        <w:rPr>
          <w:rFonts w:ascii="Arial" w:cs="Arial" w:eastAsia="Arial" w:hAnsi="Arial"/>
          <w:sz w:val="21"/>
          <w:szCs w:val="21"/>
        </w:rPr>
        <w:t xml:space="preserve">The score should be displayed as four coloured rings (one per pillar) surrounding a central overall score, with a tier label: Vulnerable (0–39, red), Coping (40–79, amber), or Healthy (80–100, green). Each pillar is tappable/clickable to show the breakdown and specific actions the user can take to improve it. This gives users agency — they can see exactly what to do to move their score up.</w:t>
      </w:r>
    </w:p>
    <w:p>
      <w:pPr>
        <w:pStyle w:val="Heading2"/>
        <w:spacing w:after="160" w:before="280"/>
      </w:pPr>
      <w:r>
        <w:rPr>
          <w:rFonts w:ascii="Arial" w:cs="Arial" w:eastAsia="Arial" w:hAnsi="Arial"/>
          <w:b/>
          <w:bCs/>
          <w:color w:val="2d4a7a"/>
          <w:sz w:val="26"/>
          <w:szCs w:val="26"/>
        </w:rPr>
        <w:t xml:space="preserve">3.3 Graceful Degradation</w:t>
      </w:r>
    </w:p>
    <w:p>
      <w:pPr>
        <w:spacing w:after="120"/>
      </w:pPr>
      <w:r>
        <w:rPr>
          <w:rFonts w:ascii="Arial" w:cs="Arial" w:eastAsia="Arial" w:hAnsi="Arial"/>
          <w:sz w:val="21"/>
          <w:szCs w:val="21"/>
        </w:rPr>
        <w:t xml:space="preserve">When data is missing (e.g. no assets entered, no liabilities tracked), the score should mark those sub-metrics as “neutral” (50/100) rather than penalising the user for not having entered data yet. The UI should show greyed-out items with a prompt like “Add your savings to improve this score”.</w:t>
      </w:r>
    </w:p>
    <w:r>
      <w:br w:type="page"/>
    </w:r>
    <w:p>
      <w:pPr>
        <w:pStyle w:val="Heading1"/>
        <w:spacing w:after="200" w:before="360"/>
      </w:pPr>
      <w:r>
        <w:rPr>
          <w:rFonts w:ascii="Arial" w:cs="Arial" w:eastAsia="Arial" w:hAnsi="Arial"/>
          <w:b/>
          <w:bCs/>
          <w:color w:val="1a365d"/>
          <w:sz w:val="32"/>
          <w:szCs w:val="32"/>
        </w:rPr>
        <w:t xml:space="preserve">4. "This Month" Tab Redesign</w:t>
      </w:r>
    </w:p>
    <w:p>
      <w:pPr>
        <w:spacing w:after="120"/>
      </w:pPr>
      <w:r>
        <w:rPr>
          <w:rFonts w:ascii="Arial" w:cs="Arial" w:eastAsia="Arial" w:hAnsi="Arial"/>
          <w:sz w:val="21"/>
          <w:szCs w:val="21"/>
        </w:rPr>
        <w:t xml:space="preserve">The redesigned tab splits into three clear zones: what has happened (actuals), what is coming (forecast), and what to do about it (actions). This is useful from day 1 of the month through to day 31.</w:t>
      </w:r>
    </w:p>
    <w:p>
      <w:pPr>
        <w:pStyle w:val="Heading2"/>
        <w:spacing w:after="160" w:before="280"/>
      </w:pPr>
      <w:r>
        <w:rPr>
          <w:rFonts w:ascii="Arial" w:cs="Arial" w:eastAsia="Arial" w:hAnsi="Arial"/>
          <w:b/>
          <w:bCs/>
          <w:color w:val="2d4a7a"/>
          <w:sz w:val="26"/>
          <w:szCs w:val="26"/>
        </w:rPr>
        <w:t xml:space="preserve">4.1 Zone 1: Month Overview (Always Visible)</w:t>
      </w:r>
    </w:p>
    <w:p>
      <w:pPr>
        <w:spacing w:after="120"/>
      </w:pPr>
      <w:r>
        <w:rPr>
          <w:rFonts w:ascii="Arial" w:cs="Arial" w:eastAsia="Arial" w:hAnsi="Arial"/>
          <w:sz w:val="21"/>
          <w:szCs w:val="21"/>
        </w:rPr>
        <w:t xml:space="preserve">A horizontal summary bar at the top showing four key figures, always visible regardless of how far through the month we are:</w:t>
      </w:r>
    </w:p>
    <w:p>
      <w:pPr>
        <w:pStyle w:val="ListParagraph"/>
        <w:numPr>
          <w:ilvl w:val="0"/>
          <w:numId w:val="7"/>
        </w:numPr>
        <w:spacing w:after="80"/>
      </w:pPr>
      <w:r>
        <w:rPr>
          <w:rFonts w:ascii="Arial" w:cs="Arial" w:eastAsia="Arial" w:hAnsi="Arial"/>
          <w:b/>
          <w:bCs/>
          <w:sz w:val="21"/>
          <w:szCs w:val="21"/>
        </w:rPr>
        <w:t xml:space="preserve">Income so far</w:t>
      </w:r>
      <w:r>
        <w:rPr>
          <w:rFonts w:ascii="Arial" w:cs="Arial" w:eastAsia="Arial" w:hAnsi="Arial"/>
          <w:sz w:val="21"/>
          <w:szCs w:val="21"/>
        </w:rPr>
        <w:t xml:space="preserve"> — sum of all income transactions to date this month (from DB RPC, excludes transfers)</w:t>
      </w:r>
    </w:p>
    <w:p>
      <w:pPr>
        <w:pStyle w:val="ListParagraph"/>
        <w:numPr>
          <w:ilvl w:val="0"/>
          <w:numId w:val="7"/>
        </w:numPr>
        <w:spacing w:after="80"/>
      </w:pPr>
      <w:r>
        <w:rPr>
          <w:rFonts w:ascii="Arial" w:cs="Arial" w:eastAsia="Arial" w:hAnsi="Arial"/>
          <w:b/>
          <w:bCs/>
          <w:sz w:val="21"/>
          <w:szCs w:val="21"/>
        </w:rPr>
        <w:t xml:space="preserve">Spending so far</w:t>
      </w:r>
      <w:r>
        <w:rPr>
          <w:rFonts w:ascii="Arial" w:cs="Arial" w:eastAsia="Arial" w:hAnsi="Arial"/>
          <w:sz w:val="21"/>
          <w:szCs w:val="21"/>
        </w:rPr>
        <w:t xml:space="preserve"> — sum of all spending transactions to date (from DB RPC, excludes transfers)</w:t>
      </w:r>
    </w:p>
    <w:p>
      <w:pPr>
        <w:pStyle w:val="ListParagraph"/>
        <w:numPr>
          <w:ilvl w:val="0"/>
          <w:numId w:val="7"/>
        </w:numPr>
        <w:spacing w:after="80"/>
      </w:pPr>
      <w:r>
        <w:rPr>
          <w:rFonts w:ascii="Arial" w:cs="Arial" w:eastAsia="Arial" w:hAnsi="Arial"/>
          <w:b/>
          <w:bCs/>
          <w:sz w:val="21"/>
          <w:szCs w:val="21"/>
        </w:rPr>
        <w:t xml:space="preserve">Projected end-of-month position</w:t>
      </w:r>
      <w:r>
        <w:rPr>
          <w:rFonts w:ascii="Arial" w:cs="Arial" w:eastAsia="Arial" w:hAnsi="Arial"/>
          <w:sz w:val="21"/>
          <w:szCs w:val="21"/>
        </w:rPr>
        <w:t xml:space="preserve"> — (income so far + expected income still to come) minus (spending so far + expected bills still to come + estimated discretionary spend). This is the headline number.</w:t>
      </w:r>
    </w:p>
    <w:p>
      <w:pPr>
        <w:pStyle w:val="ListParagraph"/>
        <w:numPr>
          <w:ilvl w:val="0"/>
          <w:numId w:val="7"/>
        </w:numPr>
        <w:spacing w:after="120"/>
      </w:pPr>
      <w:r>
        <w:rPr>
          <w:rFonts w:ascii="Arial" w:cs="Arial" w:eastAsia="Arial" w:hAnsi="Arial"/>
          <w:b/>
          <w:bCs/>
          <w:sz w:val="21"/>
          <w:szCs w:val="21"/>
        </w:rPr>
        <w:t xml:space="preserve">Days remaining</w:t>
      </w:r>
      <w:r>
        <w:rPr>
          <w:rFonts w:ascii="Arial" w:cs="Arial" w:eastAsia="Arial" w:hAnsi="Arial"/>
          <w:sz w:val="21"/>
          <w:szCs w:val="21"/>
        </w:rPr>
        <w:t xml:space="preserve"> — simple countdown with progress bar showing where we are in the month</w:t>
      </w:r>
    </w:p>
    <w:p>
      <w:pPr>
        <w:spacing w:after="120"/>
      </w:pPr>
      <w:r>
        <w:rPr>
          <w:rFonts w:ascii="Arial" w:cs="Arial" w:eastAsia="Arial" w:hAnsi="Arial"/>
          <w:sz w:val="21"/>
          <w:szCs w:val="21"/>
        </w:rPr>
        <w:t xml:space="preserve">Below each figure, show the comparison to last month at the same point (e.g. “12% less than this point last month”). This gives context even when absolute numbers are small.</w:t>
      </w:r>
    </w:p>
    <w:p>
      <w:pPr>
        <w:pStyle w:val="Heading2"/>
        <w:spacing w:after="160" w:before="280"/>
      </w:pPr>
      <w:r>
        <w:rPr>
          <w:rFonts w:ascii="Arial" w:cs="Arial" w:eastAsia="Arial" w:hAnsi="Arial"/>
          <w:b/>
          <w:bCs/>
          <w:color w:val="2d4a7a"/>
          <w:sz w:val="26"/>
          <w:szCs w:val="26"/>
        </w:rPr>
        <w:t xml:space="preserve">4.2 Zone 2: Cash Flow Forecast</w:t>
      </w:r>
    </w:p>
    <w:p>
      <w:pPr>
        <w:spacing w:after="120"/>
      </w:pPr>
      <w:r>
        <w:rPr>
          <w:rFonts w:ascii="Arial" w:cs="Arial" w:eastAsia="Arial" w:hAnsi="Arial"/>
          <w:sz w:val="21"/>
          <w:szCs w:val="21"/>
        </w:rPr>
        <w:t xml:space="preserve">This is the centrepiece of the redesign. A visual timeline of the rest of the month showing when money comes in and goes out.</w:t>
      </w:r>
    </w:p>
    <w:p>
      <w:pPr>
        <w:pStyle w:val="Heading3"/>
        <w:spacing w:after="120" w:before="200"/>
      </w:pPr>
      <w:r>
        <w:rPr>
          <w:rFonts w:ascii="Arial" w:cs="Arial" w:eastAsia="Arial" w:hAnsi="Arial"/>
          <w:b/>
          <w:bCs/>
          <w:color w:val="3d5a8a"/>
          <w:sz w:val="22"/>
          <w:szCs w:val="22"/>
        </w:rPr>
        <w:t xml:space="preserve">Data sources for the forecast:</w:t>
      </w:r>
    </w:p>
    <w:p>
      <w:pPr>
        <w:pStyle w:val="ListParagraph"/>
        <w:numPr>
          <w:ilvl w:val="0"/>
          <w:numId w:val="8"/>
        </w:numPr>
        <w:spacing w:after="80"/>
      </w:pPr>
      <w:r>
        <w:rPr>
          <w:rFonts w:ascii="Arial" w:cs="Arial" w:eastAsia="Arial" w:hAnsi="Arial"/>
          <w:b/>
          <w:bCs/>
          <w:sz w:val="21"/>
          <w:szCs w:val="21"/>
        </w:rPr>
        <w:t xml:space="preserve">Expected bills (already built):</w:t>
      </w:r>
      <w:r>
        <w:rPr>
          <w:rFonts w:ascii="Arial" w:cs="Arial" w:eastAsia="Arial" w:hAnsi="Arial"/>
          <w:sz w:val="21"/>
          <w:szCs w:val="21"/>
        </w:rPr>
        <w:t xml:space="preserve"> The get_expected_bills RPC already detects recurring payments, their billing day, expected amount, and whether they have been paid this month. This is the primary data source.</w:t>
      </w:r>
    </w:p>
    <w:p>
      <w:pPr>
        <w:pStyle w:val="ListParagraph"/>
        <w:numPr>
          <w:ilvl w:val="0"/>
          <w:numId w:val="8"/>
        </w:numPr>
        <w:spacing w:after="80"/>
      </w:pPr>
      <w:r>
        <w:rPr>
          <w:rFonts w:ascii="Arial" w:cs="Arial" w:eastAsia="Arial" w:hAnsi="Arial"/>
          <w:b/>
          <w:bCs/>
          <w:sz w:val="21"/>
          <w:szCs w:val="21"/>
        </w:rPr>
        <w:t xml:space="preserve">Expected income:</w:t>
      </w:r>
      <w:r>
        <w:rPr>
          <w:rFonts w:ascii="Arial" w:cs="Arial" w:eastAsia="Arial" w:hAnsi="Arial"/>
          <w:sz w:val="21"/>
          <w:szCs w:val="21"/>
        </w:rPr>
        <w:t xml:space="preserve"> New — analyse the last 6 months of income transactions to predict salary date and amount. Most UK salaries land on the same date each month (25th, 28th, last working day). The system should detect this pattern and project forward.</w:t>
      </w:r>
    </w:p>
    <w:p>
      <w:pPr>
        <w:pStyle w:val="ListParagraph"/>
        <w:numPr>
          <w:ilvl w:val="0"/>
          <w:numId w:val="8"/>
        </w:numPr>
        <w:spacing w:after="80"/>
      </w:pPr>
      <w:r>
        <w:rPr>
          <w:rFonts w:ascii="Arial" w:cs="Arial" w:eastAsia="Arial" w:hAnsi="Arial"/>
          <w:b/>
          <w:bCs/>
          <w:sz w:val="21"/>
          <w:szCs w:val="21"/>
        </w:rPr>
        <w:t xml:space="preserve">Discretionary spending estimate:</w:t>
      </w:r>
      <w:r>
        <w:rPr>
          <w:rFonts w:ascii="Arial" w:cs="Arial" w:eastAsia="Arial" w:hAnsi="Arial"/>
          <w:sz w:val="21"/>
          <w:szCs w:val="21"/>
        </w:rPr>
        <w:t xml:space="preserve"> New — calculate average daily discretionary spend from the last 3 months (total spending minus known recurring payments, divided by days). Multiply by remaining days in month.</w:t>
      </w:r>
    </w:p>
    <w:p>
      <w:pPr>
        <w:pStyle w:val="ListParagraph"/>
        <w:numPr>
          <w:ilvl w:val="0"/>
          <w:numId w:val="8"/>
        </w:numPr>
        <w:spacing w:after="120"/>
      </w:pPr>
      <w:r>
        <w:rPr>
          <w:rFonts w:ascii="Arial" w:cs="Arial" w:eastAsia="Arial" w:hAnsi="Arial"/>
          <w:b/>
          <w:bCs/>
          <w:sz w:val="21"/>
          <w:szCs w:val="21"/>
        </w:rPr>
        <w:t xml:space="preserve">Bank balance (new):</w:t>
      </w:r>
      <w:r>
        <w:rPr>
          <w:rFonts w:ascii="Arial" w:cs="Arial" w:eastAsia="Arial" w:hAnsi="Arial"/>
          <w:sz w:val="21"/>
          <w:szCs w:val="21"/>
        </w:rPr>
        <w:t xml:space="preserve"> Fetch actual balance from TrueLayer/Yapily account details API. Currently hardcoded to 0. This gives the starting point for the projection.</w:t>
      </w:r>
    </w:p>
    <w:p>
      <w:pPr>
        <w:pStyle w:val="Heading3"/>
        <w:spacing w:after="120" w:before="200"/>
      </w:pPr>
      <w:r>
        <w:rPr>
          <w:rFonts w:ascii="Arial" w:cs="Arial" w:eastAsia="Arial" w:hAnsi="Arial"/>
          <w:b/>
          <w:bCs/>
          <w:color w:val="3d5a8a"/>
          <w:sz w:val="22"/>
          <w:szCs w:val="22"/>
        </w:rPr>
        <w:t xml:space="preserve">Visual representation:</w:t>
      </w:r>
    </w:p>
    <w:p>
      <w:pPr>
        <w:spacing w:after="120"/>
      </w:pPr>
      <w:r>
        <w:rPr>
          <w:rFonts w:ascii="Arial" w:cs="Arial" w:eastAsia="Arial" w:hAnsi="Arial"/>
          <w:sz w:val="21"/>
          <w:szCs w:val="21"/>
        </w:rPr>
        <w:t xml:space="preserve">A horizontal bar or Gantt-style timeline showing each day of the month. Past days show actual transactions (green for income, red for spending). Future days show projected items (lighter/dashed versions). Each bar is clickable to see the detail. Paid bills show a green tick; upcoming bills show the expected amount and date.</w:t>
      </w:r>
    </w:p>
    <w:p>
      <w:pPr>
        <w:pStyle w:val="Heading2"/>
        <w:spacing w:after="160" w:before="280"/>
      </w:pPr>
      <w:r>
        <w:rPr>
          <w:rFonts w:ascii="Arial" w:cs="Arial" w:eastAsia="Arial" w:hAnsi="Arial"/>
          <w:b/>
          <w:bCs/>
          <w:color w:val="2d4a7a"/>
          <w:sz w:val="26"/>
          <w:szCs w:val="26"/>
        </w:rPr>
        <w:t xml:space="preserve">4.3 Zone 3: Spending Intelligence</w:t>
      </w:r>
    </w:p>
    <w:p>
      <w:pPr>
        <w:spacing w:after="120"/>
      </w:pPr>
      <w:r>
        <w:rPr>
          <w:rFonts w:ascii="Arial" w:cs="Arial" w:eastAsia="Arial" w:hAnsi="Arial"/>
          <w:sz w:val="21"/>
          <w:szCs w:val="21"/>
        </w:rPr>
        <w:t xml:space="preserve">The existing category breakdown and top merchants, but with improvements:</w:t>
      </w:r>
    </w:p>
    <w:p>
      <w:pPr>
        <w:pStyle w:val="ListParagraph"/>
        <w:numPr>
          <w:ilvl w:val="0"/>
          <w:numId w:val="9"/>
        </w:numPr>
        <w:spacing w:after="80"/>
      </w:pPr>
      <w:r>
        <w:rPr>
          <w:rFonts w:ascii="Arial" w:cs="Arial" w:eastAsia="Arial" w:hAnsi="Arial"/>
          <w:b/>
          <w:bCs/>
          <w:sz w:val="21"/>
          <w:szCs w:val="21"/>
        </w:rPr>
        <w:t xml:space="preserve">Inline recategorisation:</w:t>
      </w:r>
      <w:r>
        <w:rPr>
          <w:rFonts w:ascii="Arial" w:cs="Arial" w:eastAsia="Arial" w:hAnsi="Arial"/>
          <w:sz w:val="21"/>
          <w:szCs w:val="21"/>
        </w:rPr>
        <w:t xml:space="preserve"> Every transaction should have a visible dropdown icon (not just on hover). Users need to see they can change categories without discovering it by accident.</w:t>
      </w:r>
    </w:p>
    <w:p>
      <w:pPr>
        <w:pStyle w:val="ListParagraph"/>
        <w:numPr>
          <w:ilvl w:val="0"/>
          <w:numId w:val="9"/>
        </w:numPr>
        <w:spacing w:after="80"/>
      </w:pPr>
      <w:r>
        <w:rPr>
          <w:rFonts w:ascii="Arial" w:cs="Arial" w:eastAsia="Arial" w:hAnsi="Arial"/>
          <w:b/>
          <w:bCs/>
          <w:sz w:val="21"/>
          <w:szCs w:val="21"/>
        </w:rPr>
        <w:t xml:space="preserve">Comparison to last month:</w:t>
      </w:r>
      <w:r>
        <w:rPr>
          <w:rFonts w:ascii="Arial" w:cs="Arial" w:eastAsia="Arial" w:hAnsi="Arial"/>
          <w:sz w:val="21"/>
          <w:szCs w:val="21"/>
        </w:rPr>
        <w:t xml:space="preserve"> Show “+15% vs last month” next to each category, colour-coded red (more) or green (less). This gives meaning to numbers that otherwise lack context.</w:t>
      </w:r>
    </w:p>
    <w:p>
      <w:pPr>
        <w:pStyle w:val="ListParagraph"/>
        <w:numPr>
          <w:ilvl w:val="0"/>
          <w:numId w:val="9"/>
        </w:numPr>
        <w:spacing w:after="80"/>
      </w:pPr>
      <w:r>
        <w:rPr>
          <w:rFonts w:ascii="Arial" w:cs="Arial" w:eastAsia="Arial" w:hAnsi="Arial"/>
          <w:b/>
          <w:bCs/>
          <w:sz w:val="21"/>
          <w:szCs w:val="21"/>
        </w:rPr>
        <w:t xml:space="preserve">Budget integration:</w:t>
      </w:r>
      <w:r>
        <w:rPr>
          <w:rFonts w:ascii="Arial" w:cs="Arial" w:eastAsia="Arial" w:hAnsi="Arial"/>
          <w:sz w:val="21"/>
          <w:szCs w:val="21"/>
        </w:rPr>
        <w:t xml:space="preserve"> If a budget exists for a category, show the budget bar inline within the spending breakdown rather than in a separate section. The user sees Groceries: £342 / £400 budget in one place.</w:t>
      </w:r>
    </w:p>
    <w:p>
      <w:pPr>
        <w:pStyle w:val="ListParagraph"/>
        <w:numPr>
          <w:ilvl w:val="0"/>
          <w:numId w:val="9"/>
        </w:numPr>
        <w:spacing w:after="120"/>
      </w:pPr>
      <w:r>
        <w:rPr>
          <w:rFonts w:ascii="Arial" w:cs="Arial" w:eastAsia="Arial" w:hAnsi="Arial"/>
          <w:b/>
          <w:bCs/>
          <w:sz w:val="21"/>
          <w:szCs w:val="21"/>
        </w:rPr>
        <w:t xml:space="preserve">Split “Other”:</w:t>
      </w:r>
      <w:r>
        <w:rPr>
          <w:rFonts w:ascii="Arial" w:cs="Arial" w:eastAsia="Arial" w:hAnsi="Arial"/>
          <w:sz w:val="21"/>
          <w:szCs w:val="21"/>
        </w:rPr>
        <w:t xml:space="preserve"> If Other is more than 15% of total spending, show an “Review uncategorised” prompt that lets the user categorise the top merchants in that bucket one by one.</w:t>
      </w:r>
    </w:p>
    <w:p>
      <w:pPr>
        <w:pStyle w:val="Heading2"/>
        <w:spacing w:after="160" w:before="280"/>
      </w:pPr>
      <w:r>
        <w:rPr>
          <w:rFonts w:ascii="Arial" w:cs="Arial" w:eastAsia="Arial" w:hAnsi="Arial"/>
          <w:b/>
          <w:bCs/>
          <w:color w:val="2d4a7a"/>
          <w:sz w:val="26"/>
          <w:szCs w:val="26"/>
        </w:rPr>
        <w:t xml:space="preserve">4.4 Zone 4: Expected Payments Calendar</w:t>
      </w:r>
    </w:p>
    <w:p>
      <w:pPr>
        <w:spacing w:after="120"/>
      </w:pPr>
      <w:r>
        <w:rPr>
          <w:rFonts w:ascii="Arial" w:cs="Arial" w:eastAsia="Arial" w:hAnsi="Arial"/>
          <w:sz w:val="21"/>
          <w:szCs w:val="21"/>
        </w:rPr>
        <w:t xml:space="preserve">A list view of all expected bills and income for the rest of the month, sorted by date. Each item shows: name, expected amount, expected date, whether it has been paid (green tick or pending clock icon), and the category. Users can dismiss items that are no longer relevant or add items manually.</w:t>
      </w:r>
    </w:p>
    <w:p>
      <w:pPr>
        <w:spacing w:after="120"/>
      </w:pPr>
      <w:r>
        <w:rPr>
          <w:rFonts w:ascii="Arial" w:cs="Arial" w:eastAsia="Arial" w:hAnsi="Arial"/>
          <w:sz w:val="21"/>
          <w:szCs w:val="21"/>
        </w:rPr>
        <w:t xml:space="preserve">This replaces the current scattered approach where expected bills are fetched but not prominently displayed. It should be one of the first things users see, especially early in the month.</w:t>
      </w:r>
    </w:p>
    <w:r>
      <w:br w:type="page"/>
    </w:r>
    <w:p>
      <w:pPr>
        <w:pStyle w:val="Heading1"/>
        <w:spacing w:after="200" w:before="360"/>
      </w:pPr>
      <w:r>
        <w:rPr>
          <w:rFonts w:ascii="Arial" w:cs="Arial" w:eastAsia="Arial" w:hAnsi="Arial"/>
          <w:b/>
          <w:bCs/>
          <w:color w:val="1a365d"/>
          <w:sz w:val="32"/>
          <w:szCs w:val="32"/>
        </w:rPr>
        <w:t xml:space="preserve">5. Categorisation and Deduplication Fixes</w:t>
      </w:r>
    </w:p>
    <w:p>
      <w:pPr>
        <w:pStyle w:val="Heading2"/>
        <w:spacing w:after="160" w:before="280"/>
      </w:pPr>
      <w:r>
        <w:rPr>
          <w:rFonts w:ascii="Arial" w:cs="Arial" w:eastAsia="Arial" w:hAnsi="Arial"/>
          <w:b/>
          <w:bCs/>
          <w:color w:val="2d4a7a"/>
          <w:sz w:val="26"/>
          <w:szCs w:val="26"/>
        </w:rPr>
        <w:t xml:space="preserve">5.1 Category Normalisation</w:t>
      </w:r>
    </w:p>
    <w:p>
      <w:pPr>
        <w:pStyle w:val="ListParagraph"/>
        <w:numPr>
          <w:ilvl w:val="0"/>
          <w:numId w:val="10"/>
        </w:numPr>
        <w:spacing w:after="80"/>
      </w:pPr>
      <w:r>
        <w:rPr>
          <w:rFonts w:ascii="Arial" w:cs="Arial" w:eastAsia="Arial" w:hAnsi="Arial"/>
          <w:b/>
          <w:bCs/>
          <w:sz w:val="21"/>
          <w:szCs w:val="21"/>
        </w:rPr>
        <w:t xml:space="preserve">Enforce lowercase in DB:</w:t>
      </w:r>
      <w:r>
        <w:rPr>
          <w:rFonts w:ascii="Arial" w:cs="Arial" w:eastAsia="Arial" w:hAnsi="Arial"/>
          <w:sz w:val="21"/>
          <w:szCs w:val="21"/>
        </w:rPr>
        <w:t xml:space="preserve"> All user_category and income_type values should be stored as lowercase. Add a migration to normalise existing data and a trigger/check constraint to enforce it going forward.</w:t>
      </w:r>
    </w:p>
    <w:p>
      <w:pPr>
        <w:pStyle w:val="ListParagraph"/>
        <w:numPr>
          <w:ilvl w:val="0"/>
          <w:numId w:val="10"/>
        </w:numPr>
        <w:spacing w:after="80"/>
      </w:pPr>
      <w:r>
        <w:rPr>
          <w:rFonts w:ascii="Arial" w:cs="Arial" w:eastAsia="Arial" w:hAnsi="Arial"/>
          <w:b/>
          <w:bCs/>
          <w:sz w:val="21"/>
          <w:szCs w:val="21"/>
        </w:rPr>
        <w:t xml:space="preserve">Merge soft categories:</w:t>
      </w:r>
      <w:r>
        <w:rPr>
          <w:rFonts w:ascii="Arial" w:cs="Arial" w:eastAsia="Arial" w:hAnsi="Arial"/>
          <w:sz w:val="21"/>
          <w:szCs w:val="21"/>
        </w:rPr>
        <w:t xml:space="preserve"> When a specific category is detected (e.g. “energy”), remove it from the “bills” soft bucket. Currently both can co-exist, leading to double-counting.</w:t>
      </w:r>
    </w:p>
    <w:p>
      <w:pPr>
        <w:pStyle w:val="ListParagraph"/>
        <w:numPr>
          <w:ilvl w:val="0"/>
          <w:numId w:val="10"/>
        </w:numPr>
        <w:spacing w:after="80"/>
      </w:pPr>
      <w:r>
        <w:rPr>
          <w:rFonts w:ascii="Arial" w:cs="Arial" w:eastAsia="Arial" w:hAnsi="Arial"/>
          <w:b/>
          <w:bCs/>
          <w:sz w:val="21"/>
          <w:szCs w:val="21"/>
        </w:rPr>
        <w:t xml:space="preserve">Increase AI batch size:</w:t>
      </w:r>
      <w:r>
        <w:rPr>
          <w:rFonts w:ascii="Arial" w:cs="Arial" w:eastAsia="Arial" w:hAnsi="Arial"/>
          <w:sz w:val="21"/>
          <w:szCs w:val="21"/>
        </w:rPr>
        <w:t xml:space="preserve"> Process all uncategorised transactions per sync, not just 90. Use streaming or pagination to handle larger sets.</w:t>
      </w:r>
    </w:p>
    <w:p>
      <w:pPr>
        <w:pStyle w:val="ListParagraph"/>
        <w:numPr>
          <w:ilvl w:val="0"/>
          <w:numId w:val="10"/>
        </w:numPr>
        <w:spacing w:after="80"/>
      </w:pPr>
      <w:r>
        <w:rPr>
          <w:rFonts w:ascii="Arial" w:cs="Arial" w:eastAsia="Arial" w:hAnsi="Arial"/>
          <w:b/>
          <w:bCs/>
          <w:sz w:val="21"/>
          <w:szCs w:val="21"/>
        </w:rPr>
        <w:t xml:space="preserve">Post-sync validation:</w:t>
      </w:r>
      <w:r>
        <w:rPr>
          <w:rFonts w:ascii="Arial" w:cs="Arial" w:eastAsia="Arial" w:hAnsi="Arial"/>
          <w:sz w:val="21"/>
          <w:szCs w:val="21"/>
        </w:rPr>
        <w:t xml:space="preserve"> After every sync, run a deduplication pass that checks no transaction appears in multiple categories and no two spending rows share the same transaction ID.</w:t>
      </w:r>
    </w:p>
    <w:p>
      <w:pPr>
        <w:pStyle w:val="ListParagraph"/>
        <w:numPr>
          <w:ilvl w:val="0"/>
          <w:numId w:val="10"/>
        </w:numPr>
        <w:spacing w:after="120"/>
      </w:pPr>
      <w:r>
        <w:rPr>
          <w:rFonts w:ascii="Arial" w:cs="Arial" w:eastAsia="Arial" w:hAnsi="Arial"/>
          <w:b/>
          <w:bCs/>
          <w:sz w:val="21"/>
          <w:szCs w:val="21"/>
        </w:rPr>
        <w:t xml:space="preserve">Category audit tool:</w:t>
      </w:r>
      <w:r>
        <w:rPr>
          <w:rFonts w:ascii="Arial" w:cs="Arial" w:eastAsia="Arial" w:hAnsi="Arial"/>
          <w:sz w:val="21"/>
          <w:szCs w:val="21"/>
        </w:rPr>
        <w:t xml:space="preserve"> Add an admin/developer endpoint that lists all distinct category values in the DB for a user, so we can spot orphaned or misspelt categories.</w:t>
      </w:r>
    </w:p>
    <w:p>
      <w:pPr>
        <w:pStyle w:val="Heading2"/>
        <w:spacing w:after="160" w:before="280"/>
      </w:pPr>
      <w:r>
        <w:rPr>
          <w:rFonts w:ascii="Arial" w:cs="Arial" w:eastAsia="Arial" w:hAnsi="Arial"/>
          <w:b/>
          <w:bCs/>
          <w:color w:val="2d4a7a"/>
          <w:sz w:val="26"/>
          <w:szCs w:val="26"/>
        </w:rPr>
        <w:t xml:space="preserve">5.2 User Recategorisation Improvements</w:t>
      </w:r>
    </w:p>
    <w:p>
      <w:pPr>
        <w:pStyle w:val="ListParagraph"/>
        <w:numPr>
          <w:ilvl w:val="0"/>
          <w:numId w:val="11"/>
        </w:numPr>
        <w:spacing w:after="80"/>
      </w:pPr>
      <w:r>
        <w:rPr>
          <w:rFonts w:ascii="Arial" w:cs="Arial" w:eastAsia="Arial" w:hAnsi="Arial"/>
          <w:b/>
          <w:bCs/>
          <w:sz w:val="21"/>
          <w:szCs w:val="21"/>
        </w:rPr>
        <w:t xml:space="preserve">Visible dropdown on every transaction row:</w:t>
      </w:r>
      <w:r>
        <w:rPr>
          <w:rFonts w:ascii="Arial" w:cs="Arial" w:eastAsia="Arial" w:hAnsi="Arial"/>
          <w:sz w:val="21"/>
          <w:szCs w:val="21"/>
        </w:rPr>
        <w:t xml:space="preserve"> Not hidden behind a hover or click — a small pencil icon with dropdown always visible</w:t>
      </w:r>
    </w:p>
    <w:p>
      <w:pPr>
        <w:pStyle w:val="ListParagraph"/>
        <w:numPr>
          <w:ilvl w:val="0"/>
          <w:numId w:val="11"/>
        </w:numPr>
        <w:spacing w:after="80"/>
      </w:pPr>
      <w:r>
        <w:rPr>
          <w:rFonts w:ascii="Arial" w:cs="Arial" w:eastAsia="Arial" w:hAnsi="Arial"/>
          <w:b/>
          <w:bCs/>
          <w:sz w:val="21"/>
          <w:szCs w:val="21"/>
        </w:rPr>
        <w:t xml:space="preserve">Bulk recategorise:</w:t>
      </w:r>
      <w:r>
        <w:rPr>
          <w:rFonts w:ascii="Arial" w:cs="Arial" w:eastAsia="Arial" w:hAnsi="Arial"/>
          <w:sz w:val="21"/>
          <w:szCs w:val="21"/>
        </w:rPr>
        <w:t xml:space="preserve"> “Apply to all transactions from this merchant” checkbox, enabled by default</w:t>
      </w:r>
    </w:p>
    <w:p>
      <w:pPr>
        <w:pStyle w:val="ListParagraph"/>
        <w:numPr>
          <w:ilvl w:val="0"/>
          <w:numId w:val="11"/>
        </w:numPr>
        <w:spacing w:after="80"/>
      </w:pPr>
      <w:r>
        <w:rPr>
          <w:rFonts w:ascii="Arial" w:cs="Arial" w:eastAsia="Arial" w:hAnsi="Arial"/>
          <w:b/>
          <w:bCs/>
          <w:sz w:val="21"/>
          <w:szCs w:val="21"/>
        </w:rPr>
        <w:t xml:space="preserve">AI chat recategorisation (already built):</w:t>
      </w:r>
      <w:r>
        <w:rPr>
          <w:rFonts w:ascii="Arial" w:cs="Arial" w:eastAsia="Arial" w:hAnsi="Arial"/>
          <w:sz w:val="21"/>
          <w:szCs w:val="21"/>
        </w:rPr>
        <w:t xml:space="preserve"> The /api/chat endpoint already has recategorise tools. Ensure the chatbot prompt tells users they can say “Move Netflix from bills to streaming”</w:t>
      </w:r>
    </w:p>
    <w:p>
      <w:pPr>
        <w:pStyle w:val="ListParagraph"/>
        <w:numPr>
          <w:ilvl w:val="0"/>
          <w:numId w:val="11"/>
        </w:numPr>
        <w:spacing w:after="120"/>
      </w:pPr>
      <w:r>
        <w:rPr>
          <w:rFonts w:ascii="Arial" w:cs="Arial" w:eastAsia="Arial" w:hAnsi="Arial"/>
          <w:b/>
          <w:bCs/>
          <w:sz w:val="21"/>
          <w:szCs w:val="21"/>
        </w:rPr>
        <w:t xml:space="preserve">Telegram recategorisation (already built):</w:t>
      </w:r>
      <w:r>
        <w:rPr>
          <w:rFonts w:ascii="Arial" w:cs="Arial" w:eastAsia="Arial" w:hAnsi="Arial"/>
          <w:sz w:val="21"/>
          <w:szCs w:val="21"/>
        </w:rPr>
        <w:t xml:space="preserve"> The Telegram bot has get_spending_summary and list_transactions tools. Add a recategorise tool so users can say “Recategorise Tesco as groceries” via Telegram</w:t>
      </w:r>
    </w:p>
    <w:r>
      <w:br w:type="page"/>
    </w:r>
    <w:p>
      <w:pPr>
        <w:pStyle w:val="Heading1"/>
        <w:spacing w:after="200" w:before="360"/>
      </w:pPr>
      <w:r>
        <w:rPr>
          <w:rFonts w:ascii="Arial" w:cs="Arial" w:eastAsia="Arial" w:hAnsi="Arial"/>
          <w:b/>
          <w:bCs/>
          <w:color w:val="1a365d"/>
          <w:sz w:val="32"/>
          <w:szCs w:val="32"/>
        </w:rPr>
        <w:t xml:space="preserve">6. Transaction Sync Reliability</w:t>
      </w:r>
    </w:p>
    <w:p>
      <w:pPr>
        <w:pStyle w:val="Heading2"/>
        <w:spacing w:after="160" w:before="280"/>
      </w:pPr>
      <w:r>
        <w:rPr>
          <w:rFonts w:ascii="Arial" w:cs="Arial" w:eastAsia="Arial" w:hAnsi="Arial"/>
          <w:b/>
          <w:bCs/>
          <w:color w:val="2d4a7a"/>
          <w:sz w:val="26"/>
          <w:szCs w:val="26"/>
        </w:rPr>
        <w:t xml:space="preserve">6.1 Pending Transactions</w:t>
      </w:r>
    </w:p>
    <w:p>
      <w:pPr>
        <w:spacing w:after="120"/>
      </w:pPr>
      <w:r>
        <w:rPr>
          <w:rFonts w:ascii="Arial" w:cs="Arial" w:eastAsia="Arial" w:hAnsi="Arial"/>
          <w:sz w:val="21"/>
          <w:szCs w:val="21"/>
        </w:rPr>
        <w:t xml:space="preserve">Check whether TrueLayer and Yapily return pending/unsettled transactions. If they do, ingest them with a “pending” flag and show them in the UI with a dashed border. If they don’t, add a note to the UI: “Transactions from the last 1–2 days may not appear yet — banks release them after settlement.”</w:t>
      </w:r>
    </w:p>
    <w:p>
      <w:pPr>
        <w:pStyle w:val="Heading2"/>
        <w:spacing w:after="160" w:before="280"/>
      </w:pPr>
      <w:r>
        <w:rPr>
          <w:rFonts w:ascii="Arial" w:cs="Arial" w:eastAsia="Arial" w:hAnsi="Arial"/>
          <w:b/>
          <w:bCs/>
          <w:color w:val="2d4a7a"/>
          <w:sz w:val="26"/>
          <w:szCs w:val="26"/>
        </w:rPr>
        <w:t xml:space="preserve">6.2 Bank Balance Fetching</w:t>
      </w:r>
    </w:p>
    <w:p>
      <w:pPr>
        <w:spacing w:after="120"/>
      </w:pPr>
      <w:r>
        <w:rPr>
          <w:rFonts w:ascii="Arial" w:cs="Arial" w:eastAsia="Arial" w:hAnsi="Arial"/>
          <w:sz w:val="21"/>
          <w:szCs w:val="21"/>
        </w:rPr>
        <w:t xml:space="preserve">The single most impactful fix. Line 164 in route.ts hardcodes bankBalances to 0. TrueLayer’s /data/v1/accounts/{id}/balance endpoint returns the current and available balance. Fetching this gives users their actual account balance in the Money Hub, which makes the forecast projection far more useful. This should be called during every bank sync and cached.</w:t>
      </w:r>
    </w:p>
    <w:p>
      <w:pPr>
        <w:pStyle w:val="Heading2"/>
        <w:spacing w:after="160" w:before="280"/>
      </w:pPr>
      <w:r>
        <w:rPr>
          <w:rFonts w:ascii="Arial" w:cs="Arial" w:eastAsia="Arial" w:hAnsi="Arial"/>
          <w:b/>
          <w:bCs/>
          <w:color w:val="2d4a7a"/>
          <w:sz w:val="26"/>
          <w:szCs w:val="26"/>
        </w:rPr>
        <w:t xml:space="preserve">6.3 Sync Frequency</w:t>
      </w:r>
    </w:p>
    <w:p>
      <w:pPr>
        <w:spacing w:after="120"/>
      </w:pPr>
      <w:r>
        <w:rPr>
          <w:rFonts w:ascii="Arial" w:cs="Arial" w:eastAsia="Arial" w:hAnsi="Arial"/>
          <w:sz w:val="21"/>
          <w:szCs w:val="21"/>
        </w:rPr>
        <w:t xml:space="preserve">Consider adding a mid-day sync (around 2pm UTC) in addition to the 3am cron, at least for Pro users. This catches transactions that banks release during the business day. The current daily-api-ceiling of 500 calls should accommodate this for the current user base.</w:t>
      </w:r>
    </w:p>
    <w:p>
      <w:pPr>
        <w:pStyle w:val="Heading2"/>
        <w:spacing w:after="160" w:before="280"/>
      </w:pPr>
      <w:r>
        <w:rPr>
          <w:rFonts w:ascii="Arial" w:cs="Arial" w:eastAsia="Arial" w:hAnsi="Arial"/>
          <w:b/>
          <w:bCs/>
          <w:color w:val="2d4a7a"/>
          <w:sz w:val="26"/>
          <w:szCs w:val="26"/>
        </w:rPr>
        <w:t xml:space="preserve">6.4 Sync Status Transparency</w:t>
      </w:r>
    </w:p>
    <w:p>
      <w:pPr>
        <w:spacing w:after="120"/>
      </w:pPr>
      <w:r>
        <w:rPr>
          <w:rFonts w:ascii="Arial" w:cs="Arial" w:eastAsia="Arial" w:hAnsi="Arial"/>
          <w:sz w:val="21"/>
          <w:szCs w:val="21"/>
        </w:rPr>
        <w:t xml:space="preserve">Show the user exactly when their bank last synced, how many transactions were imported, and when the next sync is scheduled. The current syncTierText is good but should be more prominent — currently it’s small text below the header.</w:t>
      </w:r>
    </w:p>
    <w:r>
      <w:br w:type="page"/>
    </w:r>
    <w:p>
      <w:pPr>
        <w:pStyle w:val="Heading1"/>
        <w:spacing w:after="200" w:before="360"/>
      </w:pPr>
      <w:r>
        <w:rPr>
          <w:rFonts w:ascii="Arial" w:cs="Arial" w:eastAsia="Arial" w:hAnsi="Arial"/>
          <w:b/>
          <w:bCs/>
          <w:color w:val="1a365d"/>
          <w:sz w:val="32"/>
          <w:szCs w:val="32"/>
        </w:rPr>
        <w:t xml:space="preserve">7. Making It a Fully Interactive Hub</w:t>
      </w:r>
    </w:p>
    <w:p>
      <w:pPr>
        <w:pStyle w:val="Heading2"/>
        <w:spacing w:after="160" w:before="280"/>
      </w:pPr>
      <w:r>
        <w:rPr>
          <w:rFonts w:ascii="Arial" w:cs="Arial" w:eastAsia="Arial" w:hAnsi="Arial"/>
          <w:b/>
          <w:bCs/>
          <w:color w:val="2d4a7a"/>
          <w:sz w:val="26"/>
          <w:szCs w:val="26"/>
        </w:rPr>
        <w:t xml:space="preserve">7.1 Website Interactions</w:t>
      </w:r>
    </w:p>
    <w:p>
      <w:pPr>
        <w:pStyle w:val="ListParagraph"/>
        <w:numPr>
          <w:ilvl w:val="0"/>
          <w:numId w:val="12"/>
        </w:numPr>
        <w:spacing w:after="80"/>
      </w:pPr>
      <w:r>
        <w:rPr>
          <w:rFonts w:ascii="Arial" w:cs="Arial" w:eastAsia="Arial" w:hAnsi="Arial"/>
          <w:sz w:val="21"/>
          <w:szCs w:val="21"/>
        </w:rPr>
        <w:t xml:space="preserve">Click any category bar to drill down into transactions (already works but not discoverable)</w:t>
      </w:r>
    </w:p>
    <w:p>
      <w:pPr>
        <w:pStyle w:val="ListParagraph"/>
        <w:numPr>
          <w:ilvl w:val="0"/>
          <w:numId w:val="12"/>
        </w:numPr>
        <w:spacing w:after="80"/>
      </w:pPr>
      <w:r>
        <w:rPr>
          <w:rFonts w:ascii="Arial" w:cs="Arial" w:eastAsia="Arial" w:hAnsi="Arial"/>
          <w:sz w:val="21"/>
          <w:szCs w:val="21"/>
        </w:rPr>
        <w:t xml:space="preserve">Click any transaction to recategorise, split, or annotate it</w:t>
      </w:r>
    </w:p>
    <w:p>
      <w:pPr>
        <w:pStyle w:val="ListParagraph"/>
        <w:numPr>
          <w:ilvl w:val="0"/>
          <w:numId w:val="12"/>
        </w:numPr>
        <w:spacing w:after="80"/>
      </w:pPr>
      <w:r>
        <w:rPr>
          <w:rFonts w:ascii="Arial" w:cs="Arial" w:eastAsia="Arial" w:hAnsi="Arial"/>
          <w:sz w:val="21"/>
          <w:szCs w:val="21"/>
        </w:rPr>
        <w:t xml:space="preserve">Click any expected bill to mark it as paid, dismiss it, or adjust the amount</w:t>
      </w:r>
    </w:p>
    <w:p>
      <w:pPr>
        <w:pStyle w:val="ListParagraph"/>
        <w:numPr>
          <w:ilvl w:val="0"/>
          <w:numId w:val="12"/>
        </w:numPr>
        <w:spacing w:after="80"/>
      </w:pPr>
      <w:r>
        <w:rPr>
          <w:rFonts w:ascii="Arial" w:cs="Arial" w:eastAsia="Arial" w:hAnsi="Arial"/>
          <w:sz w:val="21"/>
          <w:szCs w:val="21"/>
        </w:rPr>
        <w:t xml:space="preserve">Click the Financial Health Score to see pillar breakdowns and improvement tips</w:t>
      </w:r>
    </w:p>
    <w:p>
      <w:pPr>
        <w:pStyle w:val="ListParagraph"/>
        <w:numPr>
          <w:ilvl w:val="0"/>
          <w:numId w:val="12"/>
        </w:numPr>
        <w:spacing w:after="80"/>
      </w:pPr>
      <w:r>
        <w:rPr>
          <w:rFonts w:ascii="Arial" w:cs="Arial" w:eastAsia="Arial" w:hAnsi="Arial"/>
          <w:sz w:val="21"/>
          <w:szCs w:val="21"/>
        </w:rPr>
        <w:t xml:space="preserve">Click the forecast projection to adjust assumptions (e.g. “I have an extra £500 expense this month”)</w:t>
      </w:r>
    </w:p>
    <w:p>
      <w:pPr>
        <w:pStyle w:val="ListParagraph"/>
        <w:numPr>
          <w:ilvl w:val="0"/>
          <w:numId w:val="12"/>
        </w:numPr>
        <w:spacing w:after="120"/>
      </w:pPr>
      <w:r>
        <w:rPr>
          <w:rFonts w:ascii="Arial" w:cs="Arial" w:eastAsia="Arial" w:hAnsi="Arial"/>
          <w:sz w:val="21"/>
          <w:szCs w:val="21"/>
        </w:rPr>
        <w:t xml:space="preserve">Drag and drop transactions between categories (stretch goal)</w:t>
      </w:r>
    </w:p>
    <w:p>
      <w:pPr>
        <w:pStyle w:val="Heading2"/>
        <w:spacing w:after="160" w:before="280"/>
      </w:pPr>
      <w:r>
        <w:rPr>
          <w:rFonts w:ascii="Arial" w:cs="Arial" w:eastAsia="Arial" w:hAnsi="Arial"/>
          <w:b/>
          <w:bCs/>
          <w:color w:val="2d4a7a"/>
          <w:sz w:val="26"/>
          <w:szCs w:val="26"/>
        </w:rPr>
        <w:t xml:space="preserve">7.2 AI Chatbot Integration</w:t>
      </w:r>
    </w:p>
    <w:p>
      <w:pPr>
        <w:spacing w:after="120"/>
      </w:pPr>
      <w:r>
        <w:rPr>
          <w:rFonts w:ascii="Arial" w:cs="Arial" w:eastAsia="Arial" w:hAnsi="Arial"/>
          <w:sz w:val="21"/>
          <w:szCs w:val="21"/>
        </w:rPr>
        <w:t xml:space="preserve">The existing Money Hub chat (/api/money-hub/chat) and the main chat (/api/chat) both have financial context. The key improvements:</w:t>
      </w:r>
    </w:p>
    <w:p>
      <w:pPr>
        <w:pStyle w:val="ListParagraph"/>
        <w:numPr>
          <w:ilvl w:val="0"/>
          <w:numId w:val="12"/>
        </w:numPr>
        <w:spacing w:after="80"/>
      </w:pPr>
      <w:r>
        <w:rPr>
          <w:rFonts w:ascii="Arial" w:cs="Arial" w:eastAsia="Arial" w:hAnsi="Arial"/>
          <w:sz w:val="21"/>
          <w:szCs w:val="21"/>
        </w:rPr>
        <w:t xml:space="preserve">Proactive suggestions: “You’ve spent 80% of your groceries budget and there are 20 days left. Want me to suggest ways to save?”</w:t>
      </w:r>
    </w:p>
    <w:p>
      <w:pPr>
        <w:pStyle w:val="ListParagraph"/>
        <w:numPr>
          <w:ilvl w:val="0"/>
          <w:numId w:val="12"/>
        </w:numPr>
        <w:spacing w:after="80"/>
      </w:pPr>
      <w:r>
        <w:rPr>
          <w:rFonts w:ascii="Arial" w:cs="Arial" w:eastAsia="Arial" w:hAnsi="Arial"/>
          <w:sz w:val="21"/>
          <w:szCs w:val="21"/>
        </w:rPr>
        <w:t xml:space="preserve">Recategorise by conversation: “Move all Amazon transactions to shopping” — already supported</w:t>
      </w:r>
    </w:p>
    <w:p>
      <w:pPr>
        <w:pStyle w:val="ListParagraph"/>
        <w:numPr>
          <w:ilvl w:val="0"/>
          <w:numId w:val="12"/>
        </w:numPr>
        <w:spacing w:after="80"/>
      </w:pPr>
      <w:r>
        <w:rPr>
          <w:rFonts w:ascii="Arial" w:cs="Arial" w:eastAsia="Arial" w:hAnsi="Arial"/>
          <w:sz w:val="21"/>
          <w:szCs w:val="21"/>
        </w:rPr>
        <w:t xml:space="preserve">Budget adjustment: “Set my eating out budget to £200”</w:t>
      </w:r>
    </w:p>
    <w:p>
      <w:pPr>
        <w:pStyle w:val="ListParagraph"/>
        <w:numPr>
          <w:ilvl w:val="0"/>
          <w:numId w:val="12"/>
        </w:numPr>
        <w:spacing w:after="120"/>
      </w:pPr>
      <w:r>
        <w:rPr>
          <w:rFonts w:ascii="Arial" w:cs="Arial" w:eastAsia="Arial" w:hAnsi="Arial"/>
          <w:sz w:val="21"/>
          <w:szCs w:val="21"/>
        </w:rPr>
        <w:t xml:space="preserve">Score coaching: “How do I improve my financial health score?” — gives specific actions per pillar</w:t>
      </w:r>
    </w:p>
    <w:p>
      <w:pPr>
        <w:pStyle w:val="Heading2"/>
        <w:spacing w:after="160" w:before="280"/>
      </w:pPr>
      <w:r>
        <w:rPr>
          <w:rFonts w:ascii="Arial" w:cs="Arial" w:eastAsia="Arial" w:hAnsi="Arial"/>
          <w:b/>
          <w:bCs/>
          <w:color w:val="2d4a7a"/>
          <w:sz w:val="26"/>
          <w:szCs w:val="26"/>
        </w:rPr>
        <w:t xml:space="preserve">7.3 Telegram Integration</w:t>
      </w:r>
    </w:p>
    <w:p>
      <w:pPr>
        <w:spacing w:after="120"/>
      </w:pPr>
      <w:r>
        <w:rPr>
          <w:rFonts w:ascii="Arial" w:cs="Arial" w:eastAsia="Arial" w:hAnsi="Arial"/>
          <w:sz w:val="21"/>
          <w:szCs w:val="21"/>
        </w:rPr>
        <w:t xml:space="preserve">The Telegram bot already has 100+ financial tools. The key additions needed:</w:t>
      </w:r>
    </w:p>
    <w:p>
      <w:pPr>
        <w:pStyle w:val="ListParagraph"/>
        <w:numPr>
          <w:ilvl w:val="0"/>
          <w:numId w:val="12"/>
        </w:numPr>
        <w:spacing w:after="80"/>
      </w:pPr>
      <w:r>
        <w:rPr>
          <w:rFonts w:ascii="Arial" w:cs="Arial" w:eastAsia="Arial" w:hAnsi="Arial"/>
          <w:sz w:val="21"/>
          <w:szCs w:val="21"/>
        </w:rPr>
        <w:t xml:space="preserve">Recategorise tool: “Recategorise Tesco as groceries”</w:t>
      </w:r>
    </w:p>
    <w:p>
      <w:pPr>
        <w:pStyle w:val="ListParagraph"/>
        <w:numPr>
          <w:ilvl w:val="0"/>
          <w:numId w:val="12"/>
        </w:numPr>
        <w:spacing w:after="80"/>
      </w:pPr>
      <w:r>
        <w:rPr>
          <w:rFonts w:ascii="Arial" w:cs="Arial" w:eastAsia="Arial" w:hAnsi="Arial"/>
          <w:sz w:val="21"/>
          <w:szCs w:val="21"/>
        </w:rPr>
        <w:t xml:space="preserve">Forecast query: “What bills are coming this month?”</w:t>
      </w:r>
    </w:p>
    <w:p>
      <w:pPr>
        <w:pStyle w:val="ListParagraph"/>
        <w:numPr>
          <w:ilvl w:val="0"/>
          <w:numId w:val="12"/>
        </w:numPr>
        <w:spacing w:after="80"/>
      </w:pPr>
      <w:r>
        <w:rPr>
          <w:rFonts w:ascii="Arial" w:cs="Arial" w:eastAsia="Arial" w:hAnsi="Arial"/>
          <w:sz w:val="21"/>
          <w:szCs w:val="21"/>
        </w:rPr>
        <w:t xml:space="preserve">Score query: “What’s my financial health score?” with pillar breakdown</w:t>
      </w:r>
    </w:p>
    <w:p>
      <w:pPr>
        <w:pStyle w:val="ListParagraph"/>
        <w:numPr>
          <w:ilvl w:val="0"/>
          <w:numId w:val="12"/>
        </w:numPr>
        <w:spacing w:after="120"/>
      </w:pPr>
      <w:r>
        <w:rPr>
          <w:rFonts w:ascii="Arial" w:cs="Arial" w:eastAsia="Arial" w:hAnsi="Arial"/>
          <w:sz w:val="21"/>
          <w:szCs w:val="21"/>
        </w:rPr>
        <w:t xml:space="preserve">Budget alerts already push via Telegram — no changes needed</w:t>
      </w:r>
    </w:p>
    <w:r>
      <w:br w:type="page"/>
    </w:r>
    <w:p>
      <w:pPr>
        <w:pStyle w:val="Heading1"/>
        <w:spacing w:after="200" w:before="360"/>
      </w:pPr>
      <w:r>
        <w:rPr>
          <w:rFonts w:ascii="Arial" w:cs="Arial" w:eastAsia="Arial" w:hAnsi="Arial"/>
          <w:b/>
          <w:bCs/>
          <w:color w:val="1a365d"/>
          <w:sz w:val="32"/>
          <w:szCs w:val="32"/>
        </w:rPr>
        <w:t xml:space="preserve">8. Implementation Priority</w:t>
      </w:r>
    </w:p>
    <w:p>
      <w:pPr>
        <w:spacing w:after="120"/>
      </w:pPr>
      <w:r>
        <w:rPr>
          <w:rFonts w:ascii="Arial" w:cs="Arial" w:eastAsia="Arial" w:hAnsi="Arial"/>
          <w:sz w:val="21"/>
          <w:szCs w:val="21"/>
        </w:rPr>
        <w:t xml:space="preserve">Ranked by user impact and effort. Each item is independent and can be deployed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600"/>
        <w:gridCol w:w="1600"/>
        <w:gridCol w:w="1826"/>
      </w:tblGrid>
      <w:tr>
        <w:tc>
          <w:tcPr>
            <w:tcW w:type="dxa" w:w="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826"/>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18"/>
                <w:szCs w:val="18"/>
              </w:rPr>
              <w:t xml:space="preserve">Files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Fetch real bank balance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C2626"/>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route.ts, bank sync</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18"/>
                <w:szCs w:val="18"/>
              </w:rPr>
              <w:t xml:space="preserve">2</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Cash flow forecast (zone 2)</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DC2626"/>
                <w:sz w:val="18"/>
                <w:szCs w:val="18"/>
              </w:rPr>
              <w:t xml:space="preserve">Critical</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8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New API + page.tsx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Expected income prediction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RPC + sync</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18"/>
                <w:szCs w:val="18"/>
              </w:rPr>
              <w:t xml:space="preserve">4</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Financial Health Score v2</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D97706"/>
                <w:sz w:val="18"/>
                <w:szCs w:val="18"/>
              </w:rPr>
              <w:t xml:space="preserve">High</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8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route.ts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Category normalisation fix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7706"/>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Migration + sync</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18"/>
                <w:szCs w:val="18"/>
              </w:rPr>
              <w:t xml:space="preserve">6</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Visible recategorise dropdowns</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18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page.tsx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Month-on-month comparisons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route.ts + page.tsx</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18"/>
                <w:szCs w:val="18"/>
              </w:rPr>
              <w:t xml:space="preserve">8</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Pending transactions flag</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8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Bank sync +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Telegram recategorise tool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tools.ts</w:t>
            </w:r>
          </w:p>
        </w:tc>
      </w:tr>
      <w:tr>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18"/>
                <w:szCs w:val="18"/>
              </w:rPr>
              <w:t xml:space="preserve">10</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Score coaching in AI chat</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Small</w:t>
            </w:r>
          </w:p>
        </w:tc>
        <w:tc>
          <w:tcPr>
            <w:tcW w:type="dxa" w:w="18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sz w:val="18"/>
                <w:szCs w:val="18"/>
              </w:rPr>
              <w:t xml:space="preserve">chat/route.ts</w:t>
            </w:r>
          </w:p>
        </w:tc>
      </w:tr>
    </w:tbl>
    <w:p>
      <w:pPr>
        <w:spacing w:after="300"/>
      </w:pPr>
    </w:p>
    <w:p>
      <w:pPr>
        <w:pStyle w:val="Heading2"/>
        <w:spacing w:after="160" w:before="280"/>
      </w:pPr>
      <w:r>
        <w:rPr>
          <w:rFonts w:ascii="Arial" w:cs="Arial" w:eastAsia="Arial" w:hAnsi="Arial"/>
          <w:b/>
          <w:bCs/>
          <w:color w:val="2d4a7a"/>
          <w:sz w:val="26"/>
          <w:szCs w:val="26"/>
        </w:rPr>
        <w:t xml:space="preserve">8.1 What We Are NOT Changing</w:t>
      </w:r>
    </w:p>
    <w:p>
      <w:pPr>
        <w:spacing w:after="120"/>
      </w:pPr>
      <w:r>
        <w:rPr>
          <w:rFonts w:ascii="Arial" w:cs="Arial" w:eastAsia="Arial" w:hAnsi="Arial"/>
          <w:sz w:val="21"/>
          <w:szCs w:val="21"/>
        </w:rPr>
        <w:t xml:space="preserve">The following existing features are working well and should be preserved as-is:</w:t>
      </w:r>
    </w:p>
    <w:p>
      <w:pPr>
        <w:pStyle w:val="ListParagraph"/>
        <w:numPr>
          <w:ilvl w:val="0"/>
          <w:numId w:val="12"/>
        </w:numPr>
        <w:spacing w:after="80"/>
      </w:pPr>
      <w:r>
        <w:rPr>
          <w:rFonts w:ascii="Arial" w:cs="Arial" w:eastAsia="Arial" w:hAnsi="Arial"/>
          <w:sz w:val="21"/>
          <w:szCs w:val="21"/>
        </w:rPr>
        <w:t xml:space="preserve">Monthly trends chart (6-month view with hover)</w:t>
      </w:r>
    </w:p>
    <w:p>
      <w:pPr>
        <w:pStyle w:val="ListParagraph"/>
        <w:numPr>
          <w:ilvl w:val="0"/>
          <w:numId w:val="12"/>
        </w:numPr>
        <w:spacing w:after="80"/>
      </w:pPr>
      <w:r>
        <w:rPr>
          <w:rFonts w:ascii="Arial" w:cs="Arial" w:eastAsia="Arial" w:hAnsi="Arial"/>
          <w:sz w:val="21"/>
          <w:szCs w:val="21"/>
        </w:rPr>
        <w:t xml:space="preserve">Net worth tracker (assets and liabilities)</w:t>
      </w:r>
    </w:p>
    <w:p>
      <w:pPr>
        <w:pStyle w:val="ListParagraph"/>
        <w:numPr>
          <w:ilvl w:val="0"/>
          <w:numId w:val="12"/>
        </w:numPr>
        <w:spacing w:after="80"/>
      </w:pPr>
      <w:r>
        <w:rPr>
          <w:rFonts w:ascii="Arial" w:cs="Arial" w:eastAsia="Arial" w:hAnsi="Arial"/>
          <w:sz w:val="21"/>
          <w:szCs w:val="21"/>
        </w:rPr>
        <w:t xml:space="preserve">Savings goals (progress visualisation)</w:t>
      </w:r>
    </w:p>
    <w:p>
      <w:pPr>
        <w:pStyle w:val="ListParagraph"/>
        <w:numPr>
          <w:ilvl w:val="0"/>
          <w:numId w:val="12"/>
        </w:numPr>
        <w:spacing w:after="80"/>
      </w:pPr>
      <w:r>
        <w:rPr>
          <w:rFonts w:ascii="Arial" w:cs="Arial" w:eastAsia="Arial" w:hAnsi="Arial"/>
          <w:sz w:val="21"/>
          <w:szCs w:val="21"/>
        </w:rPr>
        <w:t xml:space="preserve">Budget planner (category-linked limits)</w:t>
      </w:r>
    </w:p>
    <w:p>
      <w:pPr>
        <w:pStyle w:val="ListParagraph"/>
        <w:numPr>
          <w:ilvl w:val="0"/>
          <w:numId w:val="12"/>
        </w:numPr>
        <w:spacing w:after="80"/>
      </w:pPr>
      <w:r>
        <w:rPr>
          <w:rFonts w:ascii="Arial" w:cs="Arial" w:eastAsia="Arial" w:hAnsi="Arial"/>
          <w:sz w:val="21"/>
          <w:szCs w:val="21"/>
        </w:rPr>
        <w:t xml:space="preserve">Financial Action Centre (email scan integration)</w:t>
      </w:r>
    </w:p>
    <w:p>
      <w:pPr>
        <w:pStyle w:val="ListParagraph"/>
        <w:numPr>
          <w:ilvl w:val="0"/>
          <w:numId w:val="12"/>
        </w:numPr>
        <w:spacing w:after="80"/>
      </w:pPr>
      <w:r>
        <w:rPr>
          <w:rFonts w:ascii="Arial" w:cs="Arial" w:eastAsia="Arial" w:hAnsi="Arial"/>
          <w:sz w:val="21"/>
          <w:szCs w:val="21"/>
        </w:rPr>
        <w:t xml:space="preserve">Guided walkthrough tour</w:t>
      </w:r>
    </w:p>
    <w:p>
      <w:pPr>
        <w:pStyle w:val="ListParagraph"/>
        <w:numPr>
          <w:ilvl w:val="0"/>
          <w:numId w:val="12"/>
        </w:numPr>
        <w:spacing w:after="120"/>
      </w:pPr>
      <w:r>
        <w:rPr>
          <w:rFonts w:ascii="Arial" w:cs="Arial" w:eastAsia="Arial" w:hAnsi="Arial"/>
          <w:sz w:val="21"/>
          <w:szCs w:val="21"/>
        </w:rPr>
        <w:t xml:space="preserve">AI chatbot with widget generation</w:t>
      </w:r>
    </w:p>
    <w:p>
      <w:pPr>
        <w:spacing w:after="200"/>
      </w:pPr>
    </w:p>
    <w:p>
      <w:pPr>
        <w:pBdr>
          <w:bottom w:val="single" w:color="f59e0b" w:sz="6" w:space="1"/>
        </w:pBdr>
        <w:spacing w:after="200"/>
      </w:pPr>
    </w:p>
    <w:p>
      <w:pPr>
        <w:spacing w:after="100"/>
        <w:jc w:val="center"/>
      </w:pPr>
      <w:r>
        <w:rPr>
          <w:rFonts w:ascii="Arial" w:cs="Arial" w:eastAsia="Arial" w:hAnsi="Arial"/>
          <w:i/>
          <w:iCs/>
          <w:color w:val="94a3b8"/>
          <w:sz w:val="18"/>
          <w:szCs w:val="18"/>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PAYBACKER — Money Hub Redesign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12"/>
    <w:lvlOverride w:ilvl="0">
      <w:startOverride w:val="1"/>
    </w:lvlOverride>
  </w:num>
  <w:num w:numId="11">
    <w:abstractNumId w:val="8"/>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4a7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2026-04-06T15:33:58.415Z</dcterms:created>
  <dcterms:modified xsi:type="dcterms:W3CDTF">2026-04-06T15:33:58.416Z</dcterms:modified>
</cp:coreProperties>
</file>

<file path=docProps/custom.xml><?xml version="1.0" encoding="utf-8"?>
<Properties xmlns="http://schemas.openxmlformats.org/officeDocument/2006/custom-properties" xmlns:vt="http://schemas.openxmlformats.org/officeDocument/2006/docPropsVTypes"/>
</file>