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0f172a" w:val="clear"/>
            <w:tcMar>
              <w:top w:type="dxa" w:w="360"/>
              <w:left w:type="dxa" w:w="360"/>
              <w:bottom w:type="dxa" w:w="300"/>
              <w:right w:type="dxa" w:w="360"/>
            </w:tcMar>
          </w:tcPr>
          <w:p>
            <w:pPr>
              <w:spacing w:after="80"/>
            </w:pPr>
            <w:r>
              <w:rPr>
                <w:rFonts w:ascii="Arial" w:cs="Arial" w:eastAsia="Arial" w:hAnsi="Arial"/>
                <w:b/>
                <w:bCs/>
                <w:color w:val="FFFFFF"/>
                <w:sz w:val="52"/>
                <w:szCs w:val="52"/>
              </w:rPr>
              <w:t xml:space="preserve">LOGO DESIGN BRIEF</w:t>
            </w:r>
          </w:p>
          <w:p>
            <w:pPr>
              <w:spacing w:after="0"/>
            </w:pPr>
            <w:r>
              <w:rPr>
                <w:rFonts w:ascii="Arial" w:cs="Arial" w:eastAsia="Arial" w:hAnsi="Arial"/>
                <w:color w:val="f59e0b"/>
                <w:sz w:val="26"/>
                <w:szCs w:val="26"/>
              </w:rPr>
              <w:t xml:space="preserve">Paybacker LTD  |  April 2026</w:t>
            </w:r>
          </w:p>
        </w:tc>
      </w:tr>
    </w:tbl>
    <w:p>
      <w:pPr>
        <w:spacing w:after="0" w:before="40"/>
      </w:pPr>
      <w:r>
        <w:t xml:space="preserve"/>
      </w:r>
    </w:p>
    <w:p>
      <w:pPr>
        <w:pBdr>
          <w:bottom w:val="single" w:color="f59e0b" w:sz="8" w:space="1"/>
        </w:pBdr>
        <w:spacing w:after="0" w:before="0"/>
      </w:pPr>
      <w:r>
        <w:t xml:space="preserve"/>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1. About the Company</w:t>
      </w:r>
    </w:p>
    <w:p>
      <w:pPr>
        <w:spacing w:after="0" w:before="60"/>
      </w:pPr>
      <w:r>
        <w:t xml:space="preserve"/>
      </w:r>
    </w:p>
    <w:p>
      <w:pPr>
        <w:spacing w:after="80" w:before="80" w:line="276" w:lineRule="auto"/>
      </w:pPr>
      <w:r>
        <w:rPr>
          <w:rFonts w:ascii="Arial" w:cs="Arial" w:eastAsia="Arial" w:hAnsi="Arial"/>
          <w:b/>
          <w:bCs/>
          <w:color w:val="0f172a"/>
          <w:sz w:val="22"/>
          <w:szCs w:val="22"/>
        </w:rPr>
        <w:t xml:space="preserve">Company: </w:t>
      </w:r>
      <w:r>
        <w:rPr>
          <w:rFonts w:ascii="Arial" w:cs="Arial" w:eastAsia="Arial" w:hAnsi="Arial"/>
          <w:color w:val="000000"/>
          <w:sz w:val="22"/>
          <w:szCs w:val="22"/>
        </w:rPr>
        <w:t xml:space="preserve">Paybacker LTD (UK registered)</w:t>
      </w:r>
    </w:p>
    <w:p>
      <w:pPr>
        <w:spacing w:after="80" w:before="80" w:line="276" w:lineRule="auto"/>
      </w:pPr>
      <w:r>
        <w:rPr>
          <w:rFonts w:ascii="Arial" w:cs="Arial" w:eastAsia="Arial" w:hAnsi="Arial"/>
          <w:b/>
          <w:bCs/>
          <w:color w:val="0f172a"/>
          <w:sz w:val="22"/>
          <w:szCs w:val="22"/>
        </w:rPr>
        <w:t xml:space="preserve">Founded: </w:t>
      </w:r>
      <w:r>
        <w:rPr>
          <w:rFonts w:ascii="Arial" w:cs="Arial" w:eastAsia="Arial" w:hAnsi="Arial"/>
          <w:color w:val="000000"/>
          <w:sz w:val="22"/>
          <w:szCs w:val="22"/>
        </w:rPr>
        <w:t xml:space="preserve">March 2026</w:t>
      </w:r>
    </w:p>
    <w:p>
      <w:pPr>
        <w:spacing w:after="80" w:before="80" w:line="276" w:lineRule="auto"/>
      </w:pPr>
      <w:r>
        <w:rPr>
          <w:rFonts w:ascii="Arial" w:cs="Arial" w:eastAsia="Arial" w:hAnsi="Arial"/>
          <w:b/>
          <w:bCs/>
          <w:color w:val="0f172a"/>
          <w:sz w:val="22"/>
          <w:szCs w:val="22"/>
        </w:rPr>
        <w:t xml:space="preserve">Website: </w:t>
      </w:r>
      <w:r>
        <w:rPr>
          <w:rFonts w:ascii="Arial" w:cs="Arial" w:eastAsia="Arial" w:hAnsi="Arial"/>
          <w:color w:val="000000"/>
          <w:sz w:val="22"/>
          <w:szCs w:val="22"/>
        </w:rPr>
        <w:t xml:space="preserve">paybacker.co.uk</w:t>
      </w:r>
    </w:p>
    <w:p>
      <w:pPr>
        <w:spacing w:after="80" w:before="80" w:line="276" w:lineRule="auto"/>
      </w:pPr>
      <w:r>
        <w:rPr>
          <w:rFonts w:ascii="Arial" w:cs="Arial" w:eastAsia="Arial" w:hAnsi="Arial"/>
          <w:b/>
          <w:bCs/>
          <w:color w:val="0f172a"/>
          <w:sz w:val="22"/>
          <w:szCs w:val="22"/>
        </w:rPr>
        <w:t xml:space="preserve">Email: </w:t>
      </w:r>
      <w:r>
        <w:rPr>
          <w:rFonts w:ascii="Arial" w:cs="Arial" w:eastAsia="Arial" w:hAnsi="Arial"/>
          <w:color w:val="000000"/>
          <w:sz w:val="22"/>
          <w:szCs w:val="22"/>
        </w:rPr>
        <w:t xml:space="preserve">hello@paybacker.co.uk</w:t>
      </w:r>
    </w:p>
    <w:p>
      <w:pPr>
        <w:spacing w:after="0" w:before="60"/>
      </w:pPr>
      <w:r>
        <w:t xml:space="preserve"/>
      </w:r>
    </w:p>
    <w:p>
      <w:pPr>
        <w:spacing w:after="60" w:before="60" w:line="276" w:lineRule="auto"/>
      </w:pPr>
      <w:r>
        <w:rPr>
          <w:rFonts w:ascii="Arial" w:cs="Arial" w:eastAsia="Arial" w:hAnsi="Arial"/>
          <w:color w:val="000000"/>
          <w:sz w:val="22"/>
          <w:szCs w:val="22"/>
        </w:rPr>
        <w:t xml:space="preserve">Paybacker is an AI-powered savings platform for UK consumers. It helps people dispute unfair bills, track every subscription and contract, scan their bank account and email inbox for hidden costs, and take control of their finances.</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2. What the Product Does</w:t>
      </w:r>
    </w:p>
    <w:p>
      <w:pPr>
        <w:spacing w:after="0" w:before="60"/>
      </w:pPr>
      <w:r>
        <w:t xml:space="preserve"/>
      </w:r>
    </w:p>
    <w:p>
      <w:pPr>
        <w:spacing w:after="60" w:before="100" w:line="276" w:lineRule="auto"/>
      </w:pPr>
      <w:r>
        <w:rPr>
          <w:rFonts w:ascii="Arial" w:cs="Arial" w:eastAsia="Arial" w:hAnsi="Arial"/>
          <w:b/>
          <w:bCs/>
          <w:color w:val="0f172a"/>
          <w:sz w:val="22"/>
          <w:szCs w:val="22"/>
        </w:rPr>
        <w:t xml:space="preserve">AI Complaint Letters</w:t>
      </w:r>
      <w:r>
        <w:rPr>
          <w:rFonts w:ascii="Arial" w:cs="Arial" w:eastAsia="Arial" w:hAnsi="Arial"/>
          <w:color w:val="000000"/>
          <w:sz w:val="22"/>
          <w:szCs w:val="22"/>
        </w:rPr>
        <w:t xml:space="preserve"> — Generates formal dispute letters in 30 seconds, citing exact UK consumer law: Consumer Rights Act 2015, Ofcom rules, Ofgem regulations, EU261/UK261 flight compensation. Covers energy bill disputes, broadband complaints, parking charge appeals, flight delay compensation (up to £520), council tax band challenges, debt collection responses, HMRC tax rebates, and more.</w:t>
      </w:r>
    </w:p>
    <w:p>
      <w:pPr>
        <w:spacing w:after="60" w:before="80" w:line="276" w:lineRule="auto"/>
      </w:pPr>
      <w:r>
        <w:rPr>
          <w:rFonts w:ascii="Arial" w:cs="Arial" w:eastAsia="Arial" w:hAnsi="Arial"/>
          <w:b/>
          <w:bCs/>
          <w:color w:val="0f172a"/>
          <w:sz w:val="22"/>
          <w:szCs w:val="22"/>
        </w:rPr>
        <w:t xml:space="preserve">Bank Connection (Open Banking)</w:t>
      </w:r>
      <w:r>
        <w:rPr>
          <w:rFonts w:ascii="Arial" w:cs="Arial" w:eastAsia="Arial" w:hAnsi="Arial"/>
          <w:color w:val="000000"/>
          <w:sz w:val="22"/>
          <w:szCs w:val="22"/>
        </w:rPr>
        <w:t xml:space="preserve"> — Securely connects bank accounts (read-only via Open Banking). Automatically detects all subscriptions and recurring payments. Provides spending intelligence across 20+ categories. Free users get a one-time scan; paid users get daily auto-sync.</w:t>
      </w:r>
    </w:p>
    <w:p>
      <w:pPr>
        <w:spacing w:after="60" w:before="80" w:line="276" w:lineRule="auto"/>
      </w:pPr>
      <w:r>
        <w:rPr>
          <w:rFonts w:ascii="Arial" w:cs="Arial" w:eastAsia="Arial" w:hAnsi="Arial"/>
          <w:b/>
          <w:bCs/>
          <w:color w:val="0f172a"/>
          <w:sz w:val="22"/>
          <w:szCs w:val="22"/>
        </w:rPr>
        <w:t xml:space="preserve">Email Inbox Scanning</w:t>
      </w:r>
      <w:r>
        <w:rPr>
          <w:rFonts w:ascii="Arial" w:cs="Arial" w:eastAsia="Arial" w:hAnsi="Arial"/>
          <w:color w:val="000000"/>
          <w:sz w:val="22"/>
          <w:szCs w:val="22"/>
        </w:rPr>
        <w:t xml:space="preserve"> — Connects Gmail or Outlook (read-only). Scans up to 2 years of email history to find overcharges, forgotten subscriptions, and flight delay compensation opportunities. Smart action buttons let users add subscriptions, write complaint letters, or claim compensation directly from scan results.</w:t>
      </w:r>
    </w:p>
    <w:p>
      <w:pPr>
        <w:spacing w:after="60" w:before="80" w:line="276" w:lineRule="auto"/>
      </w:pPr>
      <w:r>
        <w:rPr>
          <w:rFonts w:ascii="Arial" w:cs="Arial" w:eastAsia="Arial" w:hAnsi="Arial"/>
          <w:b/>
          <w:bCs/>
          <w:color w:val="0f172a"/>
          <w:sz w:val="22"/>
          <w:szCs w:val="22"/>
        </w:rPr>
        <w:t xml:space="preserve">Subscription Tracker</w:t>
      </w:r>
      <w:r>
        <w:rPr>
          <w:rFonts w:ascii="Arial" w:cs="Arial" w:eastAsia="Arial" w:hAnsi="Arial"/>
          <w:color w:val="000000"/>
          <w:sz w:val="22"/>
          <w:szCs w:val="22"/>
        </w:rPr>
        <w:t xml:space="preserve"> — Tracks every subscription, direct debit, and recurring payment. Sends renewal reminders at 30, 14, and 7 days before renewal. Generates AI-powered cancellation emails citing UK consumer law for any provider.</w:t>
      </w:r>
    </w:p>
    <w:p>
      <w:pPr>
        <w:spacing w:after="60" w:before="80" w:line="276" w:lineRule="auto"/>
      </w:pPr>
      <w:r>
        <w:rPr>
          <w:rFonts w:ascii="Arial" w:cs="Arial" w:eastAsia="Arial" w:hAnsi="Arial"/>
          <w:b/>
          <w:bCs/>
          <w:color w:val="0f172a"/>
          <w:sz w:val="22"/>
          <w:szCs w:val="22"/>
        </w:rPr>
        <w:t xml:space="preserve">Money Hub</w:t>
      </w:r>
      <w:r>
        <w:rPr>
          <w:rFonts w:ascii="Arial" w:cs="Arial" w:eastAsia="Arial" w:hAnsi="Arial"/>
          <w:color w:val="000000"/>
          <w:sz w:val="22"/>
          <w:szCs w:val="22"/>
        </w:rPr>
        <w:t xml:space="preserve"> — Complete financial intelligence centre: income tracking, spending analysis across 20+ categories, interactive budget planner, savings goals tracker, AI-powered transaction categorisation, and a Pro AI chatbot for dashboard customisation.</w:t>
      </w:r>
    </w:p>
    <w:p>
      <w:pPr>
        <w:spacing w:after="60" w:before="80" w:line="276" w:lineRule="auto"/>
      </w:pPr>
      <w:r>
        <w:rPr>
          <w:rFonts w:ascii="Arial" w:cs="Arial" w:eastAsia="Arial" w:hAnsi="Arial"/>
          <w:b/>
          <w:bCs/>
          <w:color w:val="0f172a"/>
          <w:sz w:val="22"/>
          <w:szCs w:val="22"/>
        </w:rPr>
        <w:t xml:space="preserve">AI Chatbot</w:t>
      </w:r>
      <w:r>
        <w:rPr>
          <w:rFonts w:ascii="Arial" w:cs="Arial" w:eastAsia="Arial" w:hAnsi="Arial"/>
          <w:color w:val="000000"/>
          <w:sz w:val="22"/>
          <w:szCs w:val="22"/>
        </w:rPr>
        <w:t xml:space="preserve"> — Available on every page to answer UK consumer rights questions and escalate to human support when needed.</w:t>
      </w:r>
    </w:p>
    <w:p>
      <w:pPr>
        <w:spacing w:after="60" w:before="80" w:line="276" w:lineRule="auto"/>
      </w:pPr>
      <w:r>
        <w:rPr>
          <w:rFonts w:ascii="Arial" w:cs="Arial" w:eastAsia="Arial" w:hAnsi="Arial"/>
          <w:b/>
          <w:bCs/>
          <w:color w:val="0f172a"/>
          <w:sz w:val="22"/>
          <w:szCs w:val="22"/>
        </w:rPr>
        <w:t xml:space="preserve">Telegram “Pocket Agent”</w:t>
      </w:r>
      <w:r>
        <w:rPr>
          <w:rFonts w:ascii="Arial" w:cs="Arial" w:eastAsia="Arial" w:hAnsi="Arial"/>
          <w:color w:val="000000"/>
          <w:sz w:val="22"/>
          <w:szCs w:val="22"/>
        </w:rPr>
        <w:t xml:space="preserve"> — Check spending, create disputes, manage subscriptions, and get proactive financial alerts via a Telegram bot.</w:t>
      </w:r>
    </w:p>
    <w:p>
      <w:pPr>
        <w:spacing w:after="60" w:before="80" w:line="276" w:lineRule="auto"/>
      </w:pPr>
      <w:r>
        <w:rPr>
          <w:rFonts w:ascii="Arial" w:cs="Arial" w:eastAsia="Arial" w:hAnsi="Arial"/>
          <w:b/>
          <w:bCs/>
          <w:color w:val="0f172a"/>
          <w:sz w:val="22"/>
          <w:szCs w:val="22"/>
        </w:rPr>
        <w:t xml:space="preserve">Government Forms &amp; Letters</w:t>
      </w:r>
      <w:r>
        <w:rPr>
          <w:rFonts w:ascii="Arial" w:cs="Arial" w:eastAsia="Arial" w:hAnsi="Arial"/>
          <w:color w:val="000000"/>
          <w:sz w:val="22"/>
          <w:szCs w:val="22"/>
        </w:rPr>
        <w:t xml:space="preserve"> — HMRC tax rebate requests, council tax band challenges, DVLA correspondence, NHS complaints, parking appeals, and debt dispute responses.</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3. Target Audience</w:t>
      </w:r>
    </w:p>
    <w:p>
      <w:pPr>
        <w:spacing w:after="0" w:before="60"/>
      </w:pPr>
      <w:r>
        <w:t xml:space="preserve"/>
      </w:r>
    </w:p>
    <w:p>
      <w:pPr>
        <w:pStyle w:val="ListParagraph"/>
        <w:numPr>
          <w:ilvl w:val="0"/>
          <w:numId w:val="2"/>
        </w:numPr>
      </w:pPr>
      <w:r>
        <w:rPr>
          <w:rFonts w:ascii="Arial" w:cs="Arial" w:eastAsia="Arial" w:hAnsi="Arial"/>
          <w:color w:val="000000"/>
          <w:sz w:val="22"/>
          <w:szCs w:val="22"/>
        </w:rPr>
        <w:t xml:space="preserve">Primary: UK consumers aged 25–50</w:t>
      </w:r>
    </w:p>
    <w:p>
      <w:pPr>
        <w:pStyle w:val="ListParagraph"/>
        <w:numPr>
          <w:ilvl w:val="0"/>
          <w:numId w:val="2"/>
        </w:numPr>
      </w:pPr>
      <w:r>
        <w:rPr>
          <w:rFonts w:ascii="Arial" w:cs="Arial" w:eastAsia="Arial" w:hAnsi="Arial"/>
          <w:color w:val="000000"/>
          <w:sz w:val="22"/>
          <w:szCs w:val="22"/>
        </w:rPr>
        <w:t xml:space="preserve">Profile: Tech-savvy professionals who are time-poor and overpaying on bills without realising it</w:t>
      </w:r>
    </w:p>
    <w:p>
      <w:pPr>
        <w:pStyle w:val="ListParagraph"/>
        <w:numPr>
          <w:ilvl w:val="0"/>
          <w:numId w:val="2"/>
        </w:numPr>
      </w:pPr>
      <w:r>
        <w:rPr>
          <w:rFonts w:ascii="Arial" w:cs="Arial" w:eastAsia="Arial" w:hAnsi="Arial"/>
          <w:color w:val="000000"/>
          <w:sz w:val="22"/>
          <w:szCs w:val="22"/>
        </w:rPr>
        <w:t xml:space="preserve">Pain points: Rising household bills, subscription fatigue, complex admin, not knowing their consumer rights</w:t>
      </w:r>
    </w:p>
    <w:p>
      <w:pPr>
        <w:pStyle w:val="ListParagraph"/>
        <w:numPr>
          <w:ilvl w:val="0"/>
          <w:numId w:val="2"/>
        </w:numPr>
      </w:pPr>
      <w:r>
        <w:rPr>
          <w:rFonts w:ascii="Arial" w:cs="Arial" w:eastAsia="Arial" w:hAnsi="Arial"/>
          <w:color w:val="000000"/>
          <w:sz w:val="22"/>
          <w:szCs w:val="22"/>
        </w:rPr>
        <w:t xml:space="preserve">Mindset: Wants tools that work silently in the background and only surface when there is money to be saved or action to take</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4. Pricing</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Plan</w:t>
            </w:r>
          </w:p>
        </w:tc>
        <w:tc>
          <w:tcPr>
            <w:tcW w:type="dxa" w:w="1800"/>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vAlign w:val="center"/>
          </w:tcPr>
          <w:p>
            <w:r>
              <w:rPr>
                <w:rFonts w:ascii="Arial" w:cs="Arial" w:eastAsia="Arial" w:hAnsi="Arial"/>
                <w:b/>
                <w:bCs/>
                <w:color w:val="FFFFFF"/>
                <w:sz w:val="22"/>
                <w:szCs w:val="22"/>
              </w:rPr>
              <w:t xml:space="preserve">Price</w:t>
            </w:r>
          </w:p>
        </w:tc>
        <w:tc>
          <w:tcPr>
            <w:tcW w:type="dxa" w:w="5826"/>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vAlign w:val="center"/>
          </w:tcPr>
          <w:p>
            <w:r>
              <w:rPr>
                <w:rFonts w:ascii="Arial" w:cs="Arial" w:eastAsia="Arial" w:hAnsi="Arial"/>
                <w:b/>
                <w:bCs/>
                <w:color w:val="FFFFFF"/>
                <w:sz w:val="22"/>
                <w:szCs w:val="22"/>
              </w:rPr>
              <w:t xml:space="preserve">Key Features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Free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£0/month</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3 AI letters/month, one-time bank scan, one-time email scan, AI chatbot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Essential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£4.99/month</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Unlimited AI letters, 1 bank account with daily sync, monthly email scans, renewal reminders (30/14/7 days), contract tracking, cancellation emails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Pro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£9.99/month</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Everything in Essential, unlimited bank accounts, unlimited email scans, full transaction analysis, priority support, Money Hub Pro AI chatbot</w:t>
            </w:r>
          </w:p>
        </w:tc>
      </w:tr>
    </w:tbl>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5. Brand Positioning &amp; Competitive Landscape</w:t>
      </w:r>
    </w:p>
    <w:p>
      <w:pPr>
        <w:spacing w:after="0" w:before="60"/>
      </w:pPr>
      <w:r>
        <w:t xml:space="preserve"/>
      </w:r>
    </w:p>
    <w:p>
      <w:pPr>
        <w:spacing w:after="60" w:before="60" w:line="276" w:lineRule="auto"/>
      </w:pPr>
      <w:r>
        <w:rPr>
          <w:rFonts w:ascii="Arial" w:cs="Arial" w:eastAsia="Arial" w:hAnsi="Arial"/>
          <w:color w:val="000000"/>
          <w:sz w:val="22"/>
          <w:szCs w:val="22"/>
        </w:rPr>
        <w:t xml:space="preserve">Paybacker operates in an underserved UK market. Existing tools only solve part of the problem:</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tcPr>
          <w:p>
            <w:r>
              <w:rPr>
                <w:rFonts w:ascii="Arial" w:cs="Arial" w:eastAsia="Arial" w:hAnsi="Arial"/>
                <w:b/>
                <w:bCs/>
                <w:color w:val="FFFFFF"/>
                <w:sz w:val="22"/>
                <w:szCs w:val="22"/>
              </w:rPr>
              <w:t xml:space="preserve">Competitor</w:t>
            </w:r>
          </w:p>
        </w:tc>
        <w:tc>
          <w:tcPr>
            <w:tcW w:type="dxa" w:w="6826"/>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DoNotPay</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US-focused, does not know UK consumer law</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Resolver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Manual process, no AI automation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Emma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Subscription tracking only — no dispute letters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f172a"/>
                <w:sz w:val="22"/>
                <w:szCs w:val="22"/>
              </w:rPr>
              <w:t xml:space="preserve">Snoop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22"/>
                <w:szCs w:val="22"/>
              </w:rPr>
              <w:t xml:space="preserve">Bill tracking only — no legal letters or email scanning</w:t>
            </w:r>
          </w:p>
        </w:tc>
      </w:tr>
    </w:tbl>
    <w:p>
      <w:pPr>
        <w:spacing w:after="0" w:before="100"/>
      </w:pPr>
      <w:r>
        <w:t xml:space="preserve"/>
      </w:r>
    </w:p>
    <w:p>
      <w:pPr>
        <w:spacing w:after="80" w:before="80" w:line="276" w:lineRule="auto"/>
      </w:pPr>
      <w:r>
        <w:rPr>
          <w:rFonts w:ascii="Arial" w:cs="Arial" w:eastAsia="Arial" w:hAnsi="Arial"/>
          <w:b/>
          <w:bCs/>
          <w:color w:val="0f172a"/>
          <w:sz w:val="22"/>
          <w:szCs w:val="22"/>
        </w:rPr>
        <w:t xml:space="preserve">Paybacker’s Advantage: </w:t>
      </w:r>
      <w:r>
        <w:rPr>
          <w:rFonts w:ascii="Arial" w:cs="Arial" w:eastAsia="Arial" w:hAnsi="Arial"/>
          <w:color w:val="000000"/>
          <w:sz w:val="22"/>
          <w:szCs w:val="22"/>
        </w:rPr>
        <w:t xml:space="preserve">The only platform that combines AI-powered complaint letters (citing exact UK legislation), bank account scanning, email inbox scanning, subscription tracking, and financial intelligence — all in one place.</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6. Current Visual Identity</w:t>
      </w:r>
    </w:p>
    <w:p>
      <w:pPr>
        <w:spacing w:after="0" w:before="60"/>
      </w:pPr>
      <w:r>
        <w:t xml:space="preserve"/>
      </w:r>
    </w:p>
    <w:p>
      <w:pPr>
        <w:pStyle w:val="ListParagraph"/>
        <w:numPr>
          <w:ilvl w:val="0"/>
          <w:numId w:val="2"/>
        </w:numPr>
      </w:pPr>
      <w:r>
        <w:rPr>
          <w:rFonts w:ascii="Arial" w:cs="Arial" w:eastAsia="Arial" w:hAnsi="Arial"/>
          <w:b/>
          <w:bCs/>
          <w:color w:val="0f172a"/>
          <w:sz w:val="22"/>
          <w:szCs w:val="22"/>
        </w:rPr>
        <w:t xml:space="preserve">Primary background: </w:t>
      </w:r>
      <w:r>
        <w:rPr>
          <w:rFonts w:ascii="Arial" w:cs="Arial" w:eastAsia="Arial" w:hAnsi="Arial"/>
          <w:color w:val="000000"/>
          <w:sz w:val="22"/>
          <w:szCs w:val="22"/>
        </w:rPr>
        <w:t xml:space="preserve">Deep navy (#0f172a)</w:t>
      </w:r>
    </w:p>
    <w:p>
      <w:pPr>
        <w:pStyle w:val="ListParagraph"/>
        <w:numPr>
          <w:ilvl w:val="0"/>
          <w:numId w:val="2"/>
        </w:numPr>
      </w:pPr>
      <w:r>
        <w:rPr>
          <w:rFonts w:ascii="Arial" w:cs="Arial" w:eastAsia="Arial" w:hAnsi="Arial"/>
          <w:b/>
          <w:bCs/>
          <w:color w:val="0f172a"/>
          <w:sz w:val="22"/>
          <w:szCs w:val="22"/>
        </w:rPr>
        <w:t xml:space="preserve">Accent colour: </w:t>
      </w:r>
      <w:r>
        <w:rPr>
          <w:rFonts w:ascii="Arial" w:cs="Arial" w:eastAsia="Arial" w:hAnsi="Arial"/>
          <w:color w:val="000000"/>
          <w:sz w:val="22"/>
          <w:szCs w:val="22"/>
        </w:rPr>
        <w:t xml:space="preserve">Gold (#f59e0b)</w:t>
      </w:r>
    </w:p>
    <w:p>
      <w:pPr>
        <w:pStyle w:val="ListParagraph"/>
        <w:numPr>
          <w:ilvl w:val="0"/>
          <w:numId w:val="2"/>
        </w:numPr>
      </w:pPr>
      <w:r>
        <w:rPr>
          <w:rFonts w:ascii="Arial" w:cs="Arial" w:eastAsia="Arial" w:hAnsi="Arial"/>
          <w:b/>
          <w:bCs/>
          <w:color w:val="0f172a"/>
          <w:sz w:val="22"/>
          <w:szCs w:val="22"/>
        </w:rPr>
        <w:t xml:space="preserve">Text: </w:t>
      </w:r>
      <w:r>
        <w:rPr>
          <w:rFonts w:ascii="Arial" w:cs="Arial" w:eastAsia="Arial" w:hAnsi="Arial"/>
          <w:color w:val="000000"/>
          <w:sz w:val="22"/>
          <w:szCs w:val="22"/>
        </w:rPr>
        <w:t xml:space="preserve">White on dark backgrounds, near-black on light backgrounds</w:t>
      </w:r>
    </w:p>
    <w:p>
      <w:pPr>
        <w:pStyle w:val="ListParagraph"/>
        <w:numPr>
          <w:ilvl w:val="0"/>
          <w:numId w:val="2"/>
        </w:numPr>
      </w:pPr>
      <w:r>
        <w:rPr>
          <w:rFonts w:ascii="Arial" w:cs="Arial" w:eastAsia="Arial" w:hAnsi="Arial"/>
          <w:b/>
          <w:bCs/>
          <w:color w:val="0f172a"/>
          <w:sz w:val="22"/>
          <w:szCs w:val="22"/>
        </w:rPr>
        <w:t xml:space="preserve">Typography: </w:t>
      </w:r>
      <w:r>
        <w:rPr>
          <w:rFonts w:ascii="Arial" w:cs="Arial" w:eastAsia="Arial" w:hAnsi="Arial"/>
          <w:color w:val="000000"/>
          <w:sz w:val="22"/>
          <w:szCs w:val="22"/>
        </w:rPr>
        <w:t xml:space="preserve">Clean, modern sans-serif (no serif fonts)</w:t>
      </w:r>
    </w:p>
    <w:p>
      <w:pPr>
        <w:pStyle w:val="ListParagraph"/>
        <w:numPr>
          <w:ilvl w:val="0"/>
          <w:numId w:val="2"/>
        </w:numPr>
      </w:pPr>
      <w:r>
        <w:rPr>
          <w:rFonts w:ascii="Arial" w:cs="Arial" w:eastAsia="Arial" w:hAnsi="Arial"/>
          <w:b/>
          <w:bCs/>
          <w:color w:val="0f172a"/>
          <w:sz w:val="22"/>
          <w:szCs w:val="22"/>
        </w:rPr>
        <w:t xml:space="preserve">Aesthetic: </w:t>
      </w:r>
      <w:r>
        <w:rPr>
          <w:rFonts w:ascii="Arial" w:cs="Arial" w:eastAsia="Arial" w:hAnsi="Arial"/>
          <w:color w:val="000000"/>
          <w:sz w:val="22"/>
          <w:szCs w:val="22"/>
        </w:rPr>
        <w:t xml:space="preserve">Dark, premium fintech — not a budget app, not a discount service</w:t>
      </w:r>
    </w:p>
    <w:p>
      <w:pPr>
        <w:pStyle w:val="ListParagraph"/>
        <w:numPr>
          <w:ilvl w:val="0"/>
          <w:numId w:val="2"/>
        </w:numPr>
      </w:pPr>
      <w:r>
        <w:rPr>
          <w:rFonts w:ascii="Arial" w:cs="Arial" w:eastAsia="Arial" w:hAnsi="Arial"/>
          <w:b/>
          <w:bCs/>
          <w:color w:val="0f172a"/>
          <w:sz w:val="22"/>
          <w:szCs w:val="22"/>
        </w:rPr>
        <w:t xml:space="preserve">Tone: </w:t>
      </w:r>
      <w:r>
        <w:rPr>
          <w:rFonts w:ascii="Arial" w:cs="Arial" w:eastAsia="Arial" w:hAnsi="Arial"/>
          <w:color w:val="000000"/>
          <w:sz w:val="22"/>
          <w:szCs w:val="22"/>
        </w:rPr>
        <w:t xml:space="preserve">Trustworthy, empowering, professional — like a smart financial advisor in your pocket</w:t>
      </w:r>
    </w:p>
    <w:p>
      <w:pPr>
        <w:spacing w:after="0" w:before="80"/>
      </w:pPr>
      <w:r>
        <w:t xml:space="preserve"/>
      </w:r>
    </w:p>
    <w:p>
      <w:pPr>
        <w:spacing w:after="80" w:before="80" w:line="276" w:lineRule="auto"/>
      </w:pPr>
      <w:r>
        <w:rPr>
          <w:rFonts w:ascii="Arial" w:cs="Arial" w:eastAsia="Arial" w:hAnsi="Arial"/>
          <w:b/>
          <w:bCs/>
          <w:color w:val="0f172a"/>
          <w:sz w:val="22"/>
          <w:szCs w:val="22"/>
        </w:rPr>
        <w:t xml:space="preserve">Note: </w:t>
      </w:r>
      <w:r>
        <w:rPr>
          <w:rFonts w:ascii="Arial" w:cs="Arial" w:eastAsia="Arial" w:hAnsi="Arial"/>
          <w:color w:val="000000"/>
          <w:sz w:val="22"/>
          <w:szCs w:val="22"/>
        </w:rPr>
        <w:t xml:space="preserve">The current logo/wordmark uses “Paybacker” in clean white sans-serif on a navy background. We are looking to evolve this into a fully considered brand identity with a distinctive icon mark.</w:t>
      </w:r>
    </w:p>
    <w:p>
      <w:pPr>
        <w:spacing w:after="60" w:before="40" w:line="276" w:lineRule="auto"/>
      </w:pPr>
      <w:r>
        <w:rPr>
          <w:rFonts w:ascii="Arial" w:cs="Arial" w:eastAsia="Arial" w:hAnsi="Arial"/>
          <w:b/>
          <w:bCs/>
          <w:color w:val="0f172a"/>
          <w:sz w:val="22"/>
          <w:szCs w:val="22"/>
        </w:rPr>
        <w:t xml:space="preserve">Website for reference: </w:t>
      </w:r>
      <w:r>
        <w:rPr>
          <w:rFonts w:ascii="Arial" w:cs="Arial" w:eastAsia="Arial" w:hAnsi="Arial"/>
          <w:color w:val="000000"/>
          <w:sz w:val="22"/>
          <w:szCs w:val="22"/>
        </w:rPr>
        <w:t xml:space="preserve">paybacker.co.uk</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7. Logo Requirements</w:t>
      </w:r>
    </w:p>
    <w:p>
      <w:pPr>
        <w:spacing w:after="0" w:before="60"/>
      </w:pPr>
      <w:r>
        <w:t xml:space="preserve"/>
      </w:r>
    </w:p>
    <w:p>
      <w:pPr>
        <w:spacing w:after="80" w:before="200"/>
      </w:pPr>
      <w:r>
        <w:rPr>
          <w:rFonts w:ascii="Arial" w:cs="Arial" w:eastAsia="Arial" w:hAnsi="Arial"/>
          <w:b/>
          <w:bCs/>
          <w:color w:val="0f172a"/>
          <w:sz w:val="24"/>
          <w:szCs w:val="24"/>
        </w:rPr>
        <w:t xml:space="preserve">What We Need</w:t>
      </w:r>
    </w:p>
    <w:p>
      <w:pPr>
        <w:pStyle w:val="ListParagraph"/>
        <w:numPr>
          <w:ilvl w:val="0"/>
          <w:numId w:val="2"/>
        </w:numPr>
      </w:pPr>
      <w:r>
        <w:rPr>
          <w:rFonts w:ascii="Arial" w:cs="Arial" w:eastAsia="Arial" w:hAnsi="Arial"/>
          <w:sz w:val="22"/>
          <w:szCs w:val="22"/>
        </w:rPr>
        <w:t xml:space="preserve">Primary logo: wordmark (“Paybacker”) combined with a distinctive icon mark</w:t>
      </w:r>
    </w:p>
    <w:p>
      <w:pPr>
        <w:pStyle w:val="ListParagraph"/>
        <w:numPr>
          <w:ilvl w:val="0"/>
          <w:numId w:val="2"/>
        </w:numPr>
      </w:pPr>
      <w:r>
        <w:rPr>
          <w:rFonts w:ascii="Arial" w:cs="Arial" w:eastAsia="Arial" w:hAnsi="Arial"/>
          <w:sz w:val="22"/>
          <w:szCs w:val="22"/>
        </w:rPr>
        <w:t xml:space="preserve">Standalone icon: suitable for use as favicon, app icon, and social media profile image</w:t>
      </w:r>
    </w:p>
    <w:p>
      <w:pPr>
        <w:pStyle w:val="ListParagraph"/>
        <w:numPr>
          <w:ilvl w:val="0"/>
          <w:numId w:val="2"/>
        </w:numPr>
      </w:pPr>
      <w:r>
        <w:rPr>
          <w:rFonts w:ascii="Arial" w:cs="Arial" w:eastAsia="Arial" w:hAnsi="Arial"/>
          <w:sz w:val="22"/>
          <w:szCs w:val="22"/>
        </w:rPr>
        <w:t xml:space="preserve">Light background variation: for use on white or light backgrounds</w:t>
      </w:r>
    </w:p>
    <w:p>
      <w:pPr>
        <w:pStyle w:val="ListParagraph"/>
        <w:numPr>
          <w:ilvl w:val="0"/>
          <w:numId w:val="2"/>
        </w:numPr>
      </w:pPr>
      <w:r>
        <w:rPr>
          <w:rFonts w:ascii="Arial" w:cs="Arial" w:eastAsia="Arial" w:hAnsi="Arial"/>
          <w:sz w:val="22"/>
          <w:szCs w:val="22"/>
        </w:rPr>
        <w:t xml:space="preserve">Dark background variation: primary version for use on navy/dark backgrounds</w:t>
      </w:r>
    </w:p>
    <w:p>
      <w:pPr>
        <w:spacing w:after="0" w:before="80"/>
      </w:pPr>
      <w:r>
        <w:t xml:space="preserve"/>
      </w:r>
    </w:p>
    <w:p>
      <w:pPr>
        <w:spacing w:after="80" w:before="200"/>
      </w:pPr>
      <w:r>
        <w:rPr>
          <w:rFonts w:ascii="Arial" w:cs="Arial" w:eastAsia="Arial" w:hAnsi="Arial"/>
          <w:b/>
          <w:bCs/>
          <w:color w:val="0f172a"/>
          <w:sz w:val="24"/>
          <w:szCs w:val="24"/>
        </w:rPr>
        <w:t xml:space="preserve">Design Direction</w:t>
      </w:r>
    </w:p>
    <w:p>
      <w:pPr>
        <w:spacing w:after="60" w:before="60" w:line="276" w:lineRule="auto"/>
      </w:pPr>
      <w:r>
        <w:rPr>
          <w:rFonts w:ascii="Arial" w:cs="Arial" w:eastAsia="Arial" w:hAnsi="Arial"/>
          <w:color w:val="000000"/>
          <w:sz w:val="22"/>
          <w:szCs w:val="22"/>
        </w:rPr>
        <w:t xml:space="preserve">The logo should feel premium, trustworthy, and modern. It must work seamlessly with the existing navy (#0f172a) and gold (#f59e0b) colour palette.</w:t>
      </w:r>
    </w:p>
    <w:p>
      <w:pPr>
        <w:spacing w:after="0" w:before="60"/>
      </w:pPr>
      <w:r>
        <w:t xml:space="preserve"/>
      </w:r>
    </w:p>
    <w:p>
      <w:pPr>
        <w:spacing w:after="60" w:before="60" w:line="276" w:lineRule="auto"/>
      </w:pPr>
      <w:r>
        <w:rPr>
          <w:rFonts w:ascii="Arial" w:cs="Arial" w:eastAsia="Arial" w:hAnsi="Arial"/>
          <w:color w:val="000000"/>
          <w:sz w:val="22"/>
          <w:szCs w:val="22"/>
        </w:rPr>
        <w:t xml:space="preserve">The name “Paybacker” carries powerful meaning — getting money back, having someone in your corner, financial protection and empowerment. The logo should convey these ideas: empowerment, financial security, having your back.</w:t>
      </w:r>
    </w:p>
    <w:p>
      <w:pPr>
        <w:spacing w:after="0" w:before="60"/>
      </w:pPr>
      <w:r>
        <w:t xml:space="preserve"/>
      </w:r>
    </w:p>
    <w:p>
      <w:pPr>
        <w:spacing w:after="60" w:before="60" w:line="276" w:lineRule="auto"/>
      </w:pPr>
      <w:r>
        <w:rPr>
          <w:rFonts w:ascii="Arial" w:cs="Arial" w:eastAsia="Arial" w:hAnsi="Arial"/>
          <w:color w:val="000000"/>
          <w:sz w:val="22"/>
          <w:szCs w:val="22"/>
        </w:rPr>
        <w:t xml:space="preserve">The icon mark should be abstract enough to be distinctive but intuitive enough to reinforce the brand message. Think shield, upward arrow, protective curve, or a subtle “back” visual — but executed with sophistication, not clip art.</w:t>
      </w:r>
    </w:p>
    <w:p>
      <w:pPr>
        <w:spacing w:after="0" w:before="80"/>
      </w:pPr>
      <w:r>
        <w:t xml:space="preserve"/>
      </w:r>
    </w:p>
    <w:p>
      <w:pPr>
        <w:spacing w:after="80" w:before="200"/>
      </w:pPr>
      <w:r>
        <w:rPr>
          <w:rFonts w:ascii="Arial" w:cs="Arial" w:eastAsia="Arial" w:hAnsi="Arial"/>
          <w:b/>
          <w:bCs/>
          <w:color w:val="0f172a"/>
          <w:sz w:val="24"/>
          <w:szCs w:val="24"/>
        </w:rPr>
        <w:t xml:space="preserve">What to Avoid</w:t>
      </w:r>
    </w:p>
    <w:p>
      <w:pPr>
        <w:pStyle w:val="ListParagraph"/>
        <w:numPr>
          <w:ilvl w:val="0"/>
          <w:numId w:val="2"/>
        </w:numPr>
      </w:pPr>
      <w:r>
        <w:rPr>
          <w:rFonts w:ascii="Arial" w:cs="Arial" w:eastAsia="Arial" w:hAnsi="Arial"/>
          <w:sz w:val="22"/>
          <w:szCs w:val="22"/>
        </w:rPr>
        <w:t xml:space="preserve">Nothing cheap, gimmicky, or discount-looking</w:t>
      </w:r>
    </w:p>
    <w:p>
      <w:pPr>
        <w:pStyle w:val="ListParagraph"/>
        <w:numPr>
          <w:ilvl w:val="0"/>
          <w:numId w:val="2"/>
        </w:numPr>
      </w:pPr>
      <w:r>
        <w:rPr>
          <w:rFonts w:ascii="Arial" w:cs="Arial" w:eastAsia="Arial" w:hAnsi="Arial"/>
          <w:sz w:val="22"/>
          <w:szCs w:val="22"/>
        </w:rPr>
        <w:t xml:space="preserve">No piggy banks, coins, pound signs, or clichéd money imagery</w:t>
      </w:r>
    </w:p>
    <w:p>
      <w:pPr>
        <w:pStyle w:val="ListParagraph"/>
        <w:numPr>
          <w:ilvl w:val="0"/>
          <w:numId w:val="2"/>
        </w:numPr>
      </w:pPr>
      <w:r>
        <w:rPr>
          <w:rFonts w:ascii="Arial" w:cs="Arial" w:eastAsia="Arial" w:hAnsi="Arial"/>
          <w:sz w:val="22"/>
          <w:szCs w:val="22"/>
        </w:rPr>
        <w:t xml:space="preserve">Nothing that won’t scale cleanly to 16×16px (favicon)</w:t>
      </w:r>
    </w:p>
    <w:p>
      <w:pPr>
        <w:pStyle w:val="ListParagraph"/>
        <w:numPr>
          <w:ilvl w:val="0"/>
          <w:numId w:val="2"/>
        </w:numPr>
      </w:pPr>
      <w:r>
        <w:rPr>
          <w:rFonts w:ascii="Arial" w:cs="Arial" w:eastAsia="Arial" w:hAnsi="Arial"/>
          <w:sz w:val="22"/>
          <w:szCs w:val="22"/>
        </w:rPr>
        <w:t xml:space="preserve">No overly complex illustrations or gradients that break at small sizes</w:t>
      </w:r>
    </w:p>
    <w:p>
      <w:pPr>
        <w:pStyle w:val="ListParagraph"/>
        <w:numPr>
          <w:ilvl w:val="0"/>
          <w:numId w:val="2"/>
        </w:numPr>
      </w:pPr>
      <w:r>
        <w:rPr>
          <w:rFonts w:ascii="Arial" w:cs="Arial" w:eastAsia="Arial" w:hAnsi="Arial"/>
          <w:sz w:val="22"/>
          <w:szCs w:val="22"/>
        </w:rPr>
        <w:t xml:space="preserve">No serif or script fonts — clean, modern sans-serif only</w:t>
      </w:r>
    </w:p>
    <w:p>
      <w:pPr>
        <w:pStyle w:val="ListParagraph"/>
        <w:numPr>
          <w:ilvl w:val="0"/>
          <w:numId w:val="2"/>
        </w:numPr>
      </w:pPr>
      <w:r>
        <w:rPr>
          <w:rFonts w:ascii="Arial" w:cs="Arial" w:eastAsia="Arial" w:hAnsi="Arial"/>
          <w:sz w:val="22"/>
          <w:szCs w:val="22"/>
        </w:rPr>
        <w:t xml:space="preserve">Nothing that looks like a banking app or insurance company — this is AI tech, not old finance</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8. Deliverables</w:t>
      </w:r>
    </w:p>
    <w:p>
      <w:pPr>
        <w:spacing w:after="0" w:before="60"/>
      </w:pPr>
      <w:r>
        <w:t xml:space="preserve"/>
      </w:r>
    </w:p>
    <w:p>
      <w:pPr>
        <w:pStyle w:val="ListParagraph"/>
        <w:numPr>
          <w:ilvl w:val="0"/>
          <w:numId w:val="2"/>
        </w:numPr>
      </w:pPr>
      <w:r>
        <w:rPr>
          <w:rFonts w:ascii="Arial" w:cs="Arial" w:eastAsia="Arial" w:hAnsi="Arial"/>
          <w:b/>
          <w:bCs/>
          <w:color w:val="0f172a"/>
          <w:sz w:val="22"/>
          <w:szCs w:val="22"/>
        </w:rPr>
        <w:t xml:space="preserve">Primary logo: </w:t>
      </w:r>
      <w:r>
        <w:rPr>
          <w:rFonts w:ascii="Arial" w:cs="Arial" w:eastAsia="Arial" w:hAnsi="Arial"/>
          <w:color w:val="000000"/>
          <w:sz w:val="22"/>
          <w:szCs w:val="22"/>
        </w:rPr>
        <w:t xml:space="preserve">SVG (vector), PNG (transparent background), PDF</w:t>
      </w:r>
    </w:p>
    <w:p>
      <w:pPr>
        <w:pStyle w:val="ListParagraph"/>
        <w:numPr>
          <w:ilvl w:val="0"/>
          <w:numId w:val="2"/>
        </w:numPr>
      </w:pPr>
      <w:r>
        <w:rPr>
          <w:rFonts w:ascii="Arial" w:cs="Arial" w:eastAsia="Arial" w:hAnsi="Arial"/>
          <w:b/>
          <w:bCs/>
          <w:color w:val="0f172a"/>
          <w:sz w:val="22"/>
          <w:szCs w:val="22"/>
        </w:rPr>
        <w:t xml:space="preserve">Standalone icon: </w:t>
      </w:r>
      <w:r>
        <w:rPr>
          <w:rFonts w:ascii="Arial" w:cs="Arial" w:eastAsia="Arial" w:hAnsi="Arial"/>
          <w:color w:val="000000"/>
          <w:sz w:val="22"/>
          <w:szCs w:val="22"/>
        </w:rPr>
        <w:t xml:space="preserve">16px, 32px, 180px (Apple touch icon), 512px PNG + SVG</w:t>
      </w:r>
    </w:p>
    <w:p>
      <w:pPr>
        <w:pStyle w:val="ListParagraph"/>
        <w:numPr>
          <w:ilvl w:val="0"/>
          <w:numId w:val="2"/>
        </w:numPr>
      </w:pPr>
      <w:r>
        <w:rPr>
          <w:rFonts w:ascii="Arial" w:cs="Arial" w:eastAsia="Arial" w:hAnsi="Arial"/>
          <w:b/>
          <w:bCs/>
          <w:color w:val="0f172a"/>
          <w:sz w:val="22"/>
          <w:szCs w:val="22"/>
        </w:rPr>
        <w:t xml:space="preserve">Light background version: </w:t>
      </w:r>
      <w:r>
        <w:rPr>
          <w:rFonts w:ascii="Arial" w:cs="Arial" w:eastAsia="Arial" w:hAnsi="Arial"/>
          <w:color w:val="000000"/>
          <w:sz w:val="22"/>
          <w:szCs w:val="22"/>
        </w:rPr>
        <w:t xml:space="preserve">all formats above</w:t>
      </w:r>
    </w:p>
    <w:p>
      <w:pPr>
        <w:pStyle w:val="ListParagraph"/>
        <w:numPr>
          <w:ilvl w:val="0"/>
          <w:numId w:val="2"/>
        </w:numPr>
      </w:pPr>
      <w:r>
        <w:rPr>
          <w:rFonts w:ascii="Arial" w:cs="Arial" w:eastAsia="Arial" w:hAnsi="Arial"/>
          <w:b/>
          <w:bCs/>
          <w:color w:val="0f172a"/>
          <w:sz w:val="22"/>
          <w:szCs w:val="22"/>
        </w:rPr>
        <w:t xml:space="preserve">Dark background version: </w:t>
      </w:r>
      <w:r>
        <w:rPr>
          <w:rFonts w:ascii="Arial" w:cs="Arial" w:eastAsia="Arial" w:hAnsi="Arial"/>
          <w:color w:val="000000"/>
          <w:sz w:val="22"/>
          <w:szCs w:val="22"/>
        </w:rPr>
        <w:t xml:space="preserve">all formats above</w:t>
      </w:r>
    </w:p>
    <w:p>
      <w:pPr>
        <w:pStyle w:val="ListParagraph"/>
        <w:numPr>
          <w:ilvl w:val="0"/>
          <w:numId w:val="2"/>
        </w:numPr>
      </w:pPr>
      <w:r>
        <w:rPr>
          <w:rFonts w:ascii="Arial" w:cs="Arial" w:eastAsia="Arial" w:hAnsi="Arial"/>
          <w:b/>
          <w:bCs/>
          <w:color w:val="0f172a"/>
          <w:sz w:val="22"/>
          <w:szCs w:val="22"/>
        </w:rPr>
        <w:t xml:space="preserve">Social media formats: </w:t>
      </w:r>
      <w:r>
        <w:rPr>
          <w:rFonts w:ascii="Arial" w:cs="Arial" w:eastAsia="Arial" w:hAnsi="Arial"/>
          <w:color w:val="000000"/>
          <w:sz w:val="22"/>
          <w:szCs w:val="22"/>
        </w:rPr>
        <w:t xml:space="preserve">1:1 square (1080×1080px), rectangular banner (1200×628px)</w:t>
      </w:r>
    </w:p>
    <w:p>
      <w:pPr>
        <w:pStyle w:val="ListParagraph"/>
        <w:numPr>
          <w:ilvl w:val="0"/>
          <w:numId w:val="2"/>
        </w:numPr>
      </w:pPr>
      <w:r>
        <w:rPr>
          <w:rFonts w:ascii="Arial" w:cs="Arial" w:eastAsia="Arial" w:hAnsi="Arial"/>
          <w:b/>
          <w:bCs/>
          <w:color w:val="0f172a"/>
          <w:sz w:val="22"/>
          <w:szCs w:val="22"/>
        </w:rPr>
        <w:t xml:space="preserve">Favicon package: </w:t>
      </w:r>
      <w:r>
        <w:rPr>
          <w:rFonts w:ascii="Arial" w:cs="Arial" w:eastAsia="Arial" w:hAnsi="Arial"/>
          <w:color w:val="000000"/>
          <w:sz w:val="22"/>
          <w:szCs w:val="22"/>
        </w:rPr>
        <w:t xml:space="preserve">.ico file (multi-resolution), web-ready PNG set</w:t>
      </w:r>
    </w:p>
    <w:p>
      <w:pPr>
        <w:pStyle w:val="ListParagraph"/>
        <w:numPr>
          <w:ilvl w:val="0"/>
          <w:numId w:val="2"/>
        </w:numPr>
      </w:pPr>
      <w:r>
        <w:rPr>
          <w:rFonts w:ascii="Arial" w:cs="Arial" w:eastAsia="Arial" w:hAnsi="Arial"/>
          <w:b/>
          <w:bCs/>
          <w:color w:val="0f172a"/>
          <w:sz w:val="22"/>
          <w:szCs w:val="22"/>
        </w:rPr>
        <w:t xml:space="preserve">Brand guidelines (optional but welcome): </w:t>
      </w:r>
      <w:r>
        <w:rPr>
          <w:rFonts w:ascii="Arial" w:cs="Arial" w:eastAsia="Arial" w:hAnsi="Arial"/>
          <w:color w:val="000000"/>
          <w:sz w:val="22"/>
          <w:szCs w:val="22"/>
        </w:rPr>
        <w:t xml:space="preserve">Colour codes, clear space rules, minimum size</w:t>
      </w:r>
    </w:p>
    <w:p>
      <w:pPr>
        <w:spacing w:after="0" w:before="160"/>
      </w:pPr>
      <w:r>
        <w:t xml:space="preserve"/>
      </w:r>
    </w:p>
    <w:p>
      <w:pPr>
        <w:pBdr>
          <w:bottom w:val="single" w:color="f59e0b" w:sz="6" w:space="4"/>
        </w:pBdr>
        <w:spacing w:after="120" w:before="320"/>
      </w:pPr>
      <w:r>
        <w:rPr>
          <w:rFonts w:ascii="Arial" w:cs="Arial" w:eastAsia="Arial" w:hAnsi="Arial"/>
          <w:b/>
          <w:bCs/>
          <w:color w:val="0f172a"/>
          <w:sz w:val="28"/>
          <w:szCs w:val="28"/>
        </w:rPr>
        <w:t xml:space="preserve">9. Contact</w:t>
      </w:r>
    </w:p>
    <w:p>
      <w:pPr>
        <w:spacing w:after="0" w:before="60"/>
      </w:pPr>
      <w:r>
        <w:t xml:space="preserve"/>
      </w:r>
    </w:p>
    <w:p>
      <w:pPr>
        <w:spacing w:after="80" w:before="80" w:line="276" w:lineRule="auto"/>
      </w:pPr>
      <w:r>
        <w:rPr>
          <w:rFonts w:ascii="Arial" w:cs="Arial" w:eastAsia="Arial" w:hAnsi="Arial"/>
          <w:b/>
          <w:bCs/>
          <w:color w:val="0f172a"/>
          <w:sz w:val="22"/>
          <w:szCs w:val="22"/>
        </w:rPr>
        <w:t xml:space="preserve">Name: </w:t>
      </w:r>
      <w:r>
        <w:rPr>
          <w:rFonts w:ascii="Arial" w:cs="Arial" w:eastAsia="Arial" w:hAnsi="Arial"/>
          <w:color w:val="000000"/>
          <w:sz w:val="22"/>
          <w:szCs w:val="22"/>
        </w:rPr>
        <w:t xml:space="preserve">Paul Airey</w:t>
      </w:r>
    </w:p>
    <w:p>
      <w:pPr>
        <w:spacing w:after="80" w:before="80" w:line="276" w:lineRule="auto"/>
      </w:pPr>
      <w:r>
        <w:rPr>
          <w:rFonts w:ascii="Arial" w:cs="Arial" w:eastAsia="Arial" w:hAnsi="Arial"/>
          <w:b/>
          <w:bCs/>
          <w:color w:val="0f172a"/>
          <w:sz w:val="22"/>
          <w:szCs w:val="22"/>
        </w:rPr>
        <w:t xml:space="preserve">Role: </w:t>
      </w:r>
      <w:r>
        <w:rPr>
          <w:rFonts w:ascii="Arial" w:cs="Arial" w:eastAsia="Arial" w:hAnsi="Arial"/>
          <w:color w:val="000000"/>
          <w:sz w:val="22"/>
          <w:szCs w:val="22"/>
        </w:rPr>
        <w:t xml:space="preserve">Founder, Paybacker LTD</w:t>
      </w:r>
    </w:p>
    <w:p>
      <w:pPr>
        <w:spacing w:after="80" w:before="80" w:line="276" w:lineRule="auto"/>
      </w:pPr>
      <w:r>
        <w:rPr>
          <w:rFonts w:ascii="Arial" w:cs="Arial" w:eastAsia="Arial" w:hAnsi="Arial"/>
          <w:b/>
          <w:bCs/>
          <w:color w:val="0f172a"/>
          <w:sz w:val="22"/>
          <w:szCs w:val="22"/>
        </w:rPr>
        <w:t xml:space="preserve">Email: </w:t>
      </w:r>
      <w:r>
        <w:rPr>
          <w:rFonts w:ascii="Arial" w:cs="Arial" w:eastAsia="Arial" w:hAnsi="Arial"/>
          <w:color w:val="000000"/>
          <w:sz w:val="22"/>
          <w:szCs w:val="22"/>
        </w:rPr>
        <w:t xml:space="preserve">hello@paybacker.co.uk</w:t>
      </w:r>
    </w:p>
    <w:p>
      <w:pPr>
        <w:spacing w:after="80" w:before="80" w:line="276" w:lineRule="auto"/>
      </w:pPr>
      <w:r>
        <w:rPr>
          <w:rFonts w:ascii="Arial" w:cs="Arial" w:eastAsia="Arial" w:hAnsi="Arial"/>
          <w:b/>
          <w:bCs/>
          <w:color w:val="0f172a"/>
          <w:sz w:val="22"/>
          <w:szCs w:val="22"/>
        </w:rPr>
        <w:t xml:space="preserve">Website: </w:t>
      </w:r>
      <w:r>
        <w:rPr>
          <w:rFonts w:ascii="Arial" w:cs="Arial" w:eastAsia="Arial" w:hAnsi="Arial"/>
          <w:color w:val="000000"/>
          <w:sz w:val="22"/>
          <w:szCs w:val="22"/>
        </w:rPr>
        <w:t xml:space="preserve">paybacker.co.uk</w:t>
      </w:r>
    </w:p>
    <w:p>
      <w:pPr>
        <w:spacing w:after="0" w:before="120"/>
      </w:pPr>
      <w:r>
        <w:t xml:space="preserve"/>
      </w:r>
    </w:p>
    <w:p>
      <w:pPr>
        <w:spacing w:after="80" w:before="80" w:line="276" w:lineRule="auto"/>
      </w:pPr>
      <w:r>
        <w:rPr>
          <w:rFonts w:ascii="Arial" w:cs="Arial" w:eastAsia="Arial" w:hAnsi="Arial"/>
          <w:i/>
          <w:iCs/>
          <w:color w:val="000000"/>
          <w:sz w:val="22"/>
          <w:szCs w:val="22"/>
        </w:rPr>
        <w:t xml:space="preserve">Thank you for taking the time to review this brief. We are excited to find the right creative partner to bring the Paybacker brand identity to life. Please do not hesitate to reach out with any questions.</w:t>
      </w:r>
    </w:p>
    <w:p>
      <w:pPr>
        <w:spacing w:after="0" w:before="160"/>
      </w:pPr>
      <w:r>
        <w:t xml:space="preserve"/>
      </w:r>
    </w:p>
    <w:p>
      <w:pPr>
        <w:pBdr>
          <w:bottom w:val="single" w:color="f59e0b" w:sz="8" w:space="1"/>
        </w:pBdr>
        <w:spacing w:after="0" w:before="0"/>
      </w:pPr>
      <w:r>
        <w:t xml:space="preserve"/>
      </w:r>
    </w:p>
    <w:p>
      <w:pPr>
        <w:spacing w:after="0" w:before="80"/>
      </w:pPr>
      <w:r>
        <w:t xml:space="preserve"/>
      </w:r>
    </w:p>
    <w:p>
      <w:pPr>
        <w:spacing w:after="40" w:before="40"/>
        <w:jc w:val="center"/>
      </w:pPr>
      <w:r>
        <w:rPr>
          <w:rFonts w:ascii="Arial" w:cs="Arial" w:eastAsia="Arial" w:hAnsi="Arial"/>
          <w:color w:val="666666"/>
          <w:sz w:val="18"/>
          <w:szCs w:val="18"/>
        </w:rPr>
        <w:t xml:space="preserve">Paybacker LTD  •  paybacker.co.uk  •  hello@paybacker.co.uk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line="276" w:lineRule="auto"/>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2026-04-04T21:35:57.955Z</dcterms:created>
  <dcterms:modified xsi:type="dcterms:W3CDTF">2026-04-04T21:35:57.956Z</dcterms:modified>
</cp:coreProperties>
</file>

<file path=docProps/custom.xml><?xml version="1.0" encoding="utf-8"?>
<Properties xmlns="http://schemas.openxmlformats.org/officeDocument/2006/custom-properties" xmlns:vt="http://schemas.openxmlformats.org/officeDocument/2006/docPropsVTypes"/>
</file>