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Phase 5 — Test- und Abnahmekonzept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Modul Umsatzsteuerabrechnung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SoPra SoSe 2026 — Gruppe 15 — Adventure Bike ERP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Hinweis zur Lesart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Dies ist die kompakte Abgabe- und Praesentationsfassung. Die ausfuehrliche technische Version mit Test-IDs, SPC-Tabelle und konkreten DB-Objekten liegt im Repo unter docs/konzepte/MS5_Testkonzept_G15_Intern.docx. Beide Dokumente beschreiben den gleichen Stand vom 2026-06-08.</w:t>
            </w:r>
          </w:p>
        </w:tc>
      </w:tr>
    </w:tbl>
    <w:p>
      <w:r>
        <w:t xml:space="preserv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Ziel des Testkonzepts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Wir wollen sicherstellen, dass: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die Umsatzsteuerabrechnung pro Monat fachlich korrekt aus Ein- und Ausgangsrechnungen ermittelt wird,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Zahllast und Vorsteuerueberhang gemaess unserer Konvention nachvollziehbar berechnet werden,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der Status-Workflow (Entwurf, Freigabe, Auszahlung) rollenrichtig und unveraenderlich abgeschlossen wird,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Skonto- und Korrekturfaelle, soweit von den Partnergruppen geliefert, periodenrichtig einfliessen,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die Loesung stabil und performant bleibt, auch wenn Partnergruppen ihre Schnittstellen aendern,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Fehler vor der gemeinsamen Integration mit den anderen Gruppen erkannt werden.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Testobjekt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Getestet werden die eigenen Bausteine des Moduls: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Datenbank-Funktionen und Stored Procedures fuer Periodenpruefung, Saldoberechnung, Anlage, Freigabe, Auszahlung und Rueckweisung,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eigene Tabellen fuer die Abrechnung und ihre Detailzeilen,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Lese-Views, die die Schnittstellen zu den Nachbargruppen kapseln,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Streamlit-Frontend mit den Seiten Uebersicht, Neue Abrechnung, Detail.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Die Tabellen der Nachbargruppen (Eingangs- und Ausgangsrechnungen, Zahlungseingaenge, Status- und Benutzertabellen) werden nur lesend genutzt und sind nicht selbst Testobjekt.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Testarten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3.1 Unit-Tests (Datenbank-Unit-Tests)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Pruefung einzelner T-SQL-Bausteine isoliert.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Saldoberechnung bei: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ueberwiegender Umsatzsteuer (Zahllast)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ueberwiegender Vorsteuer (Ueberhang)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ausgeglichenen Summen (Neutral)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Randfaellen wie beide Werte null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Periodenpruefung: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zu frueher Aufruf vor dem 10. des Folgemonats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erneute Anlage einer bereits freigegebenen oder ausgezahlten Periode</w:t>
      </w:r>
    </w:p>
    <w:p>
      <w:pPr>
        <w:pStyle w:val="ListParagraph"/>
        <w:numPr>
          <w:ilvl w:val="1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ungueltige Periodenformate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Rollenpruefung beim Statuswechsel.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Datenbank-Constraints in den eigenen Tabellen.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Werkzeug:</w:t>
      </w:r>
      <w:r>
        <w:rPr>
          <w:rFonts w:ascii="Calibri" w:cs="Calibri" w:eastAsia="Calibri" w:hAnsi="Calibri"/>
          <w:sz w:val="22"/>
          <w:szCs w:val="22"/>
        </w:rPr>
        <w:t xml:space="preserve"> Manuelle SQL-Tests gegen die Sandbox mit erwartetem Pass/Fail-Ergebnis.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3.2 Integrationstests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Zusammenspiel der Bausteine im Modul und mit den Lese-Views der Nachbargruppen.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Vollstaendiger Durchlauf: Anlage einer Abrechnung, Freigabe, Auszahlung.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Rueckgabe-Pfad: nach einer Freigabe zurueck in den Entwurf, neu berechnen, erneut freigeben.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Uebernahme der Belege aus den Lese-Views in die Abrechnungs-Detailtabelle.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Periodenwechsel: zwei aufeinanderfolgende Monate werden korrekt voneinander abgegrenzt.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Spaete Korrektur durch eine Zahlung mit Skonto fliesst in die naechste offene Periode.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Zusammenspiel von Frontend und Datenbank fuer die Anlage einer neuen Abrechnung, inklusive Fehleranzeige bei ungueltigem Aufruf.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3.3 Negativ- und Grenzwerttests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= leer oder ungueltig (zum Beispiel "2026-13")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noch nicht abrechenbar (vor dem 10. des Folgemonats)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bereits freigegeben oder ausgezahlt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Kein einziger relevanter Beleg im Monat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Sehr grosse Beleganzahl (mehrere tausend Items)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Versuch eines Statuswechsels ohne ausreichende Rolle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3.4 Regressionstests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Absicherung bei Aenderungen am Code oder an den Quellen der Nachbargruppen.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Wenn eine Partnergruppe ihre Quellstruktur aendert, wird primaer die zugehoerige Lese-View angepasst. Prozeduren und Tests sollen unveraendert weiter gruen sein.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Nach Index- oder Constraint-Aenderungen muessen die Berechnungsergebnisse identisch bleiben.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Wiederholtes Anlegen und Neuberechnen einer Entwurfs-Abrechnung erzeugt keine Drift.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3.5 Rollen- und Berechtigungstests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Pruefen, dass nur die fachlich zustaendige Rolle den jeweiligen Statuswechsel ausloesen darf.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Sachbearbeiter darf Abrechnungen anlegen, aber nicht freigeben oder auszahlen.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CFO darf freigeben und zurueckweisen, aber nicht auszahlen.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Leitung FiBu darf auszahlen, aber nicht freigeben.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Unbekannte oder gesperrte Benutzer erhalten beim Statuswechsel eine eindeutige Fehlermeldung.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3.6 Performance- und Lasttests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Ziel:</w:t>
      </w:r>
      <w:r>
        <w:rPr>
          <w:rFonts w:ascii="Calibri" w:cs="Calibri" w:eastAsia="Calibri" w:hAnsi="Calibri"/>
          <w:sz w:val="22"/>
          <w:szCs w:val="22"/>
        </w:rPr>
        <w:t xml:space="preserve"> Praktikable Laufzeiten auch bei vielen Belegen je Monat.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Beispiele: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Anlegen einer Abrechnung mit etwa zehntausend Belegen je Monat.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Wiederholtes Neuberechnen derselben Periode ohne Drift.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Sichtkontrolle der genutzten Indizes.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Zielwerte:</w:t>
      </w:r>
      <w:r>
        <w:rPr>
          <w:rFonts w:ascii="Calibri" w:cs="Calibri" w:eastAsia="Calibri" w:hAnsi="Calibri"/>
          <w:sz w:val="22"/>
          <w:szCs w:val="22"/>
        </w:rPr>
        <w:t xml:space="preserve"> Anlage einer Abrechnung unter zwei Sekunden bei tausend Belegen, unter zehn Sekunden bei zehntausend Belegen.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3.7 Frontend-Akzeptanztests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Manueller Durchlauf der drei Seiten der Streamlit-App: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Uebersicht zeigt alle bestehenden Abrechnungen mit Status und Saldo.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Neue Abrechnung: Periodenauswahl, Anlegen, Rueckmeldung bei Fehlern.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Detail: Belege vollstaendig, Status-Aktionen rollenrichtig sichtbar oder ausgegraut, Audit-Spuren sichtbar.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Testdatenkonzept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4.1 Testdatenarten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Standardperiode mit gemischten Ein- und Ausgangsrechnungen (Zahllast)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mit ueberwiegender Vorsteuer (Ueberhang)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mit ausgeglichenen Summen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Leere Periode ohne relevante Belege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Periode mit Skonto- oder Spaetkorrektur, sobald von Gruppe 8 geliefert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Grossmengen-Periode fuer Performance-Messungen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4.2 Datenquelle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Primaer Bestandsdaten aus der gemeinsamen Entwicklungsdatenbank. Eigene synthetische Belege werden ausschliesslich in unserer Sandbox erzeugt; ein Demo-Seed-Skript deckt die Hauptfaelle ab.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Testumgebung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Eigene Sandbox-Datenbank fuer Unit-Tests und manuelle Pruefungen.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Gemeinsame Entwicklungsdatenbank fuer Integrationstests mit Nachbargruppen.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Streamlit-Frontend lokal, Browser fuer manuelle Pruefung.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DEV ist fuehrend; die Sandbox wird an die DEV-Zielstruktur angepasst, nicht umgekehrt.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Testdurchfuehrung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Ablauf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Unit-Tests durch den Entwickler nach Implementierung jedes Bausteins.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Integrationstests in der Sandbox vor dem Deploy auf die Entwicklungsdatenbank.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Wechselseitige Integrationstests mit den Nachbargruppen.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Fachliche Abnahme im Team.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Regressionslauf vor der Praesentation.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Dokumentation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Testfaelle im Repo (Markdown), pflegbar im Git.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Erwartetes Ergebnis und Ist-Ergebnis pro Testfall.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Fehlerklassifizierung: kritisch, hoch, mittel, niedrig.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Abnahmekriterien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Alle kritischen und hohen Fehler sind behoben.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Belege werden dem richtigen Monat zugeordnet, vollstaendig erfasst und revisionssicher gespeichert.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Zahllast und Vorsteuerueberhang werden konsistent nach der vereinbarten Konvention berechnet.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Eine abgeschlossene Abrechnung bleibt unveraenderlich.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Statuswechsel werden rollenrichtig durchgefuehrt.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Eine Periode kann erst ab dem 10. des Folgemonats abgerechnet werden.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Performance-Ziel fuer die Anlage einer Abrechnung ist erreicht.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Wechselseitige Integration mit den Nachbargruppen wurde mindestens einmal erfolgreich durchgespielt.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Das Team gibt die fachliche Freigabe.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8. Risiken &amp; Gegenmassnahmen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26"/>
      </w:tblGrid>
      <w:tr>
        <w:trPr>
          <w:tblHeader/>
        </w:trP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Risiko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6E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Gegenmassnahme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Schnittstellen von Nachbargruppen aendern sich noch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Lese-Views kapseln Schnittstellen. Aenderungen werden lokal in der View nachgezogen.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Gruppe 8 (Skonto, Storno) noch nicht final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Skonto wird nur aktiviert, wenn die noetigen Felder vorhanden sind. Storno wird als offen markiert und nicht implizit abgenommen.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Tabellen in dbo nur durch den Architekten anlegbar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Setup-Skripte fruehzeitig fertigstellen und einreichen; Tests laufen parallel in der Sandbox.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Performance bei vielen Belegen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Index- und Plan-Review vor der Praesentation.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Missverstaendnis beim Vorzeichen von Zahllast und Ueberhang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Klare Konvention dokumentiert; Beispielrechnung in der UI sichtbar.</w:t>
            </w:r>
          </w:p>
        </w:tc>
      </w:tr>
      <w:tr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Periodenwechsel rund um den 10. des Folgemonats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Periodenpruefung mit harten Tests abgesichert; Hinweis in der UI.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9. Offene Punkte</w:t>
      </w:r>
    </w:p>
    <w:p>
      <w:pPr>
        <w:spacing w:after="80" w:before="80"/>
      </w:pPr>
      <w:r>
        <w:rPr>
          <w:rFonts w:ascii="Calibri" w:cs="Calibri" w:eastAsia="Calibri" w:hAnsi="Calibri"/>
          <w:sz w:val="22"/>
          <w:szCs w:val="22"/>
        </w:rPr>
        <w:t xml:space="preserve">Folgende Bereiche sind bewusst nicht Bestandteil der Abnahme in MS5. Sie werden mit Vorbedingung gefuehrt und scharfgeschaltet, sobald die jeweilige Schnittstelle final geklaert ist: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Korrektur-Schnittstelle von Gruppe 7 (markierte Korrekturen und Verweis auf die Ursprungsrechnung).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Finale Vorsteuerquelle von Gruppe 4 (gepruefter Steuerbetrag oder weiterhin Aggregation aus Positionen).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Storno, Teilstorno und Zahlungsdifferenzen von Gruppe 8.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Technische Quelle der Barrechnungen aus Gruppen 9 und 10.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Echte Authentifizierung im Frontend (aktuell Demo-Bedienung).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Bestaetigung der finalen Status-Codes durch den Architekten.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Endgueltige Benennung des Abschluss-Status (PAID gegenueber neutraleren Begriffen).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Stand 2026-06-08	</w:t>
    </w:r>
    <w:r>
      <w:rPr>
        <w:rFonts w:ascii="Calibri" w:cs="Calibri" w:eastAsia="Calibri" w:hAnsi="Calibri"/>
        <w:color w:val="808080"/>
        <w:sz w:val="18"/>
        <w:szCs w:val="18"/>
      </w:rPr>
      <w:t xml:space="preserve">Seite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8"/>
        <w:szCs w:val="18"/>
      </w:rPr>
      <w:t xml:space="preserve"> /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Phase 5 — Testkonzept • Abgabe • Gruppe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 — Test- und Abnahmekonzept (Abgabe)</dc:title>
  <dc:creator>Gruppe 15 — SoPra Umsatzsteuerabrechnung</dc:creator>
  <dc:description>Kompakte Praesentations- und Abgabefassung</dc:description>
  <cp:lastModifiedBy>Un-named</cp:lastModifiedBy>
  <cp:revision>1</cp:revision>
  <dcterms:created xsi:type="dcterms:W3CDTF">2026-06-08T11:21:09.017Z</dcterms:created>
  <dcterms:modified xsi:type="dcterms:W3CDTF">2026-06-08T11:21:09.018Z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