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D817" w14:textId="77777777" w:rsidR="005A456B" w:rsidRPr="0071016F" w:rsidRDefault="00000000">
      <w:pPr>
        <w:spacing w:after="120"/>
        <w:jc w:val="center"/>
        <w:rPr>
          <w:lang w:val="de-DE"/>
        </w:rPr>
      </w:pPr>
      <w:r w:rsidRPr="0071016F">
        <w:rPr>
          <w:b/>
          <w:bCs/>
          <w:sz w:val="36"/>
          <w:szCs w:val="36"/>
          <w:lang w:val="de-DE"/>
        </w:rPr>
        <w:t>Phase 5 — Test- und Abnahmekonzept</w:t>
      </w:r>
    </w:p>
    <w:p w14:paraId="47DAB745" w14:textId="77777777" w:rsidR="005A456B" w:rsidRPr="0071016F" w:rsidRDefault="00000000">
      <w:pPr>
        <w:spacing w:after="80"/>
        <w:jc w:val="center"/>
        <w:rPr>
          <w:lang w:val="de-DE"/>
        </w:rPr>
      </w:pPr>
      <w:r w:rsidRPr="0071016F">
        <w:rPr>
          <w:sz w:val="26"/>
          <w:szCs w:val="26"/>
          <w:lang w:val="de-DE"/>
        </w:rPr>
        <w:t>Modul Umsatzsteuerabrechnung</w:t>
      </w:r>
    </w:p>
    <w:p w14:paraId="2CB5AA25" w14:textId="77777777" w:rsidR="005A456B" w:rsidRPr="0071016F" w:rsidRDefault="00000000">
      <w:pPr>
        <w:spacing w:after="240"/>
        <w:jc w:val="center"/>
        <w:rPr>
          <w:lang w:val="de-DE"/>
        </w:rPr>
      </w:pPr>
      <w:proofErr w:type="spellStart"/>
      <w:r w:rsidRPr="0071016F">
        <w:rPr>
          <w:i/>
          <w:iCs/>
          <w:lang w:val="de-DE"/>
        </w:rPr>
        <w:t>SoPra</w:t>
      </w:r>
      <w:proofErr w:type="spellEnd"/>
      <w:r w:rsidRPr="0071016F">
        <w:rPr>
          <w:i/>
          <w:iCs/>
          <w:lang w:val="de-DE"/>
        </w:rPr>
        <w:t xml:space="preserve"> SoSe 2026 — Gruppe 15 — Adventure Bike ERP</w:t>
      </w:r>
    </w:p>
    <w:p w14:paraId="504D27F4" w14:textId="77777777" w:rsidR="005A456B" w:rsidRPr="0071016F" w:rsidRDefault="00000000">
      <w:pPr>
        <w:pStyle w:val="Heading1"/>
        <w:rPr>
          <w:lang w:val="de-DE"/>
        </w:rPr>
      </w:pPr>
      <w:r w:rsidRPr="0071016F">
        <w:rPr>
          <w:lang w:val="de-DE"/>
        </w:rPr>
        <w:t>1. Ziel des Testkonzepts</w:t>
      </w:r>
    </w:p>
    <w:p w14:paraId="3B02A5AA" w14:textId="77777777" w:rsidR="005A456B" w:rsidRDefault="00000000">
      <w:pPr>
        <w:spacing w:before="80" w:after="80"/>
      </w:pPr>
      <w:r>
        <w:t xml:space="preserve">Wir </w:t>
      </w:r>
      <w:proofErr w:type="spellStart"/>
      <w:r>
        <w:t>wollen</w:t>
      </w:r>
      <w:proofErr w:type="spellEnd"/>
      <w:r>
        <w:t xml:space="preserve"> </w:t>
      </w:r>
      <w:proofErr w:type="spellStart"/>
      <w:r>
        <w:t>sicherstellen</w:t>
      </w:r>
      <w:proofErr w:type="spellEnd"/>
      <w:r>
        <w:t xml:space="preserve">, </w:t>
      </w:r>
      <w:proofErr w:type="spellStart"/>
      <w:r>
        <w:t>dass</w:t>
      </w:r>
      <w:proofErr w:type="spellEnd"/>
      <w:r>
        <w:t>:</w:t>
      </w:r>
    </w:p>
    <w:p w14:paraId="6F9A456B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die Umsatzsteuerabrechnung pro Monat fachlich korrekt aus Ein- und Ausgangsrechnungen ermittelt wird,</w:t>
      </w:r>
    </w:p>
    <w:p w14:paraId="0C6611D6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Zahllast und Vorsteuerüberhang gemäß unserer Konvention nachvollziehbar berechnet werden,</w:t>
      </w:r>
    </w:p>
    <w:p w14:paraId="42C6EAE0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der Status-Workflow (Entwurf, Freigabe, Auszahlung) rollenrichtig und unveränderlich abgeschlossen wird,</w:t>
      </w:r>
    </w:p>
    <w:p w14:paraId="642D6CB0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Skonto- und Korrekturfälle, soweit von den Partnergruppen geliefert, periodenrichtig einfließen,</w:t>
      </w:r>
    </w:p>
    <w:p w14:paraId="3DAF898F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die Lösung stabil und performant bleibt, auch wenn Partnergruppen ihre Schnittstellen ändern,</w:t>
      </w:r>
    </w:p>
    <w:p w14:paraId="123D02D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Fehler vor der gemeinsamen Integration mit den anderen Gruppen erkannt werden.</w:t>
      </w:r>
    </w:p>
    <w:p w14:paraId="49A22441" w14:textId="77777777" w:rsidR="005A456B" w:rsidRPr="0071016F" w:rsidRDefault="00000000">
      <w:pPr>
        <w:pStyle w:val="Heading1"/>
        <w:rPr>
          <w:lang w:val="de-DE"/>
        </w:rPr>
      </w:pPr>
      <w:r w:rsidRPr="0071016F">
        <w:rPr>
          <w:lang w:val="de-DE"/>
        </w:rPr>
        <w:t>2. Testobjekt</w:t>
      </w:r>
    </w:p>
    <w:p w14:paraId="6C55B604" w14:textId="77777777" w:rsidR="005A456B" w:rsidRPr="0071016F" w:rsidRDefault="00000000">
      <w:pPr>
        <w:spacing w:before="80" w:after="80"/>
        <w:rPr>
          <w:lang w:val="de-DE"/>
        </w:rPr>
      </w:pPr>
      <w:r w:rsidRPr="0071016F">
        <w:rPr>
          <w:lang w:val="de-DE"/>
        </w:rPr>
        <w:t>Getestet werden die eigenen Bausteine des Moduls:</w:t>
      </w:r>
    </w:p>
    <w:p w14:paraId="2F34A094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 xml:space="preserve">Datenbank-Funktionen und </w:t>
      </w:r>
      <w:proofErr w:type="spellStart"/>
      <w:r w:rsidRPr="0071016F">
        <w:rPr>
          <w:lang w:val="de-DE"/>
        </w:rPr>
        <w:t>Stored</w:t>
      </w:r>
      <w:proofErr w:type="spellEnd"/>
      <w:r w:rsidRPr="0071016F">
        <w:rPr>
          <w:lang w:val="de-DE"/>
        </w:rPr>
        <w:t xml:space="preserve"> </w:t>
      </w:r>
      <w:proofErr w:type="spellStart"/>
      <w:r w:rsidRPr="0071016F">
        <w:rPr>
          <w:lang w:val="de-DE"/>
        </w:rPr>
        <w:t>Procedures</w:t>
      </w:r>
      <w:proofErr w:type="spellEnd"/>
      <w:r w:rsidRPr="0071016F">
        <w:rPr>
          <w:lang w:val="de-DE"/>
        </w:rPr>
        <w:t xml:space="preserve"> für Periodenprüfung, Saldoberechnung, Anlage, Freigabe, Auszahlung und Rückweisung,</w:t>
      </w:r>
    </w:p>
    <w:p w14:paraId="1101219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eigene Tabellen für die Abrechnung und ihre Detailzeilen,</w:t>
      </w:r>
    </w:p>
    <w:p w14:paraId="7373415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Lese-Views, die die Schnittstellen zu den Nachbargruppen kapseln,</w:t>
      </w:r>
    </w:p>
    <w:p w14:paraId="279DFD52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proofErr w:type="spellStart"/>
      <w:r w:rsidRPr="0071016F">
        <w:rPr>
          <w:lang w:val="de-DE"/>
        </w:rPr>
        <w:t>Streamlit</w:t>
      </w:r>
      <w:proofErr w:type="spellEnd"/>
      <w:r w:rsidRPr="0071016F">
        <w:rPr>
          <w:lang w:val="de-DE"/>
        </w:rPr>
        <w:t>-Frontend mit den Seiten Übersicht, Neue Abrechnung, Detail.</w:t>
      </w:r>
    </w:p>
    <w:p w14:paraId="730C097A" w14:textId="77777777" w:rsidR="005A456B" w:rsidRPr="0071016F" w:rsidRDefault="00000000">
      <w:pPr>
        <w:spacing w:before="80" w:after="80"/>
        <w:rPr>
          <w:lang w:val="de-DE"/>
        </w:rPr>
      </w:pPr>
      <w:r w:rsidRPr="0071016F">
        <w:rPr>
          <w:lang w:val="de-DE"/>
        </w:rPr>
        <w:t>Die Tabellen der Nachbargruppen (Eingangs- und Ausgangsrechnungen, Zahlungseingänge, Status- und Benutzertabellen) werden nur lesend genutzt und sind nicht selbst Testobjekt.</w:t>
      </w:r>
    </w:p>
    <w:p w14:paraId="2FD49398" w14:textId="77777777" w:rsidR="005A456B" w:rsidRPr="0071016F" w:rsidRDefault="00000000">
      <w:pPr>
        <w:pStyle w:val="Heading1"/>
        <w:rPr>
          <w:lang w:val="de-DE"/>
        </w:rPr>
      </w:pPr>
      <w:r w:rsidRPr="0071016F">
        <w:rPr>
          <w:lang w:val="de-DE"/>
        </w:rPr>
        <w:t>3. Testarten</w:t>
      </w:r>
    </w:p>
    <w:p w14:paraId="092EF4E1" w14:textId="77777777" w:rsidR="005A456B" w:rsidRPr="0071016F" w:rsidRDefault="00000000">
      <w:pPr>
        <w:pStyle w:val="Heading2"/>
        <w:rPr>
          <w:lang w:val="de-DE"/>
        </w:rPr>
      </w:pPr>
      <w:r w:rsidRPr="0071016F">
        <w:rPr>
          <w:lang w:val="de-DE"/>
        </w:rPr>
        <w:t>3.1 Unit-Tests (Datenbank-Unit-Tests)</w:t>
      </w:r>
    </w:p>
    <w:p w14:paraId="69751A3A" w14:textId="77777777" w:rsidR="005A456B" w:rsidRPr="0071016F" w:rsidRDefault="00000000">
      <w:pPr>
        <w:spacing w:before="120" w:after="80"/>
        <w:rPr>
          <w:lang w:val="de-DE"/>
        </w:rPr>
      </w:pPr>
      <w:r w:rsidRPr="0071016F">
        <w:rPr>
          <w:b/>
          <w:bCs/>
          <w:lang w:val="de-DE"/>
        </w:rPr>
        <w:t>Ziel:</w:t>
      </w:r>
      <w:r w:rsidRPr="0071016F">
        <w:rPr>
          <w:lang w:val="de-DE"/>
        </w:rPr>
        <w:t xml:space="preserve"> Prüfung einzelner T-SQL-Bausteine isoliert.</w:t>
      </w:r>
    </w:p>
    <w:p w14:paraId="4C7C0FA4" w14:textId="77777777" w:rsidR="005A456B" w:rsidRDefault="00000000">
      <w:pPr>
        <w:spacing w:before="120" w:after="80"/>
      </w:pPr>
      <w:proofErr w:type="spellStart"/>
      <w:r>
        <w:rPr>
          <w:b/>
          <w:bCs/>
        </w:rPr>
        <w:t>Beispiele</w:t>
      </w:r>
      <w:proofErr w:type="spellEnd"/>
      <w:r>
        <w:rPr>
          <w:b/>
          <w:bCs/>
        </w:rPr>
        <w:t>:</w:t>
      </w:r>
      <w:r>
        <w:t xml:space="preserve"> </w:t>
      </w:r>
    </w:p>
    <w:p w14:paraId="4E70E7FC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Saldoberechnung</w:t>
      </w:r>
      <w:proofErr w:type="spellEnd"/>
      <w:r>
        <w:t xml:space="preserve"> </w:t>
      </w:r>
      <w:proofErr w:type="spellStart"/>
      <w:r>
        <w:t>bei</w:t>
      </w:r>
      <w:proofErr w:type="spellEnd"/>
      <w:r>
        <w:t>:</w:t>
      </w:r>
    </w:p>
    <w:p w14:paraId="5C808D7B" w14:textId="77777777" w:rsidR="005A45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überwiegender</w:t>
      </w:r>
      <w:proofErr w:type="spellEnd"/>
      <w:r>
        <w:t xml:space="preserve"> </w:t>
      </w:r>
      <w:proofErr w:type="spellStart"/>
      <w:r>
        <w:t>Umsatzsteuer</w:t>
      </w:r>
      <w:proofErr w:type="spellEnd"/>
      <w:r>
        <w:t xml:space="preserve"> (</w:t>
      </w:r>
      <w:proofErr w:type="spellStart"/>
      <w:r>
        <w:t>Zahllast</w:t>
      </w:r>
      <w:proofErr w:type="spellEnd"/>
      <w:r>
        <w:t>)</w:t>
      </w:r>
    </w:p>
    <w:p w14:paraId="4AC086D8" w14:textId="77777777" w:rsidR="005A45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überwiegender</w:t>
      </w:r>
      <w:proofErr w:type="spellEnd"/>
      <w:r>
        <w:t xml:space="preserve"> </w:t>
      </w:r>
      <w:proofErr w:type="spellStart"/>
      <w:r>
        <w:t>Vorsteuer</w:t>
      </w:r>
      <w:proofErr w:type="spellEnd"/>
      <w:r>
        <w:t xml:space="preserve"> (</w:t>
      </w:r>
      <w:proofErr w:type="spellStart"/>
      <w:r>
        <w:t>Überhang</w:t>
      </w:r>
      <w:proofErr w:type="spellEnd"/>
      <w:r>
        <w:t>)</w:t>
      </w:r>
    </w:p>
    <w:p w14:paraId="5701DA2B" w14:textId="77777777" w:rsidR="005A45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ausgeglichenen</w:t>
      </w:r>
      <w:proofErr w:type="spellEnd"/>
      <w:r>
        <w:t xml:space="preserve"> </w:t>
      </w:r>
      <w:proofErr w:type="spellStart"/>
      <w:r>
        <w:t>Summen</w:t>
      </w:r>
      <w:proofErr w:type="spellEnd"/>
      <w:r>
        <w:t xml:space="preserve"> (Neutral)</w:t>
      </w:r>
    </w:p>
    <w:p w14:paraId="7D1B8B52" w14:textId="77777777" w:rsidR="005A45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Randfällen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Werte</w:t>
      </w:r>
      <w:proofErr w:type="spellEnd"/>
      <w:r>
        <w:t xml:space="preserve"> null</w:t>
      </w:r>
    </w:p>
    <w:p w14:paraId="24BCB19E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Periodenprüfung</w:t>
      </w:r>
      <w:proofErr w:type="spellEnd"/>
      <w:r>
        <w:t>:</w:t>
      </w:r>
    </w:p>
    <w:p w14:paraId="75F6B25E" w14:textId="77777777" w:rsidR="005A456B" w:rsidRPr="0071016F" w:rsidRDefault="00000000">
      <w:pPr>
        <w:pStyle w:val="ListParagraph"/>
        <w:numPr>
          <w:ilvl w:val="1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zu früher Aufruf vor dem 10. des Folgemonats</w:t>
      </w:r>
    </w:p>
    <w:p w14:paraId="1425B44A" w14:textId="77777777" w:rsidR="005A456B" w:rsidRPr="0071016F" w:rsidRDefault="00000000">
      <w:pPr>
        <w:pStyle w:val="ListParagraph"/>
        <w:numPr>
          <w:ilvl w:val="1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erneute Anlage einer bereits freigegebenen oder ausgezahlten Periode</w:t>
      </w:r>
    </w:p>
    <w:p w14:paraId="05824358" w14:textId="77777777" w:rsidR="005A45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ungültige</w:t>
      </w:r>
      <w:proofErr w:type="spellEnd"/>
      <w:r>
        <w:t xml:space="preserve"> </w:t>
      </w:r>
      <w:proofErr w:type="spellStart"/>
      <w:r>
        <w:t>Periodenformate</w:t>
      </w:r>
      <w:proofErr w:type="spellEnd"/>
    </w:p>
    <w:p w14:paraId="715E2CE1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Rollenprüfung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Statuswechsel</w:t>
      </w:r>
      <w:proofErr w:type="spellEnd"/>
      <w:r>
        <w:t>.</w:t>
      </w:r>
    </w:p>
    <w:p w14:paraId="44ECB07E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Datenbank-Constraints in den eigenen Tabellen.</w:t>
      </w:r>
    </w:p>
    <w:p w14:paraId="473BBC3F" w14:textId="77777777" w:rsidR="005A456B" w:rsidRPr="0071016F" w:rsidRDefault="00000000">
      <w:pPr>
        <w:spacing w:before="120" w:after="80"/>
        <w:rPr>
          <w:lang w:val="de-DE"/>
        </w:rPr>
      </w:pPr>
      <w:r w:rsidRPr="0071016F">
        <w:rPr>
          <w:b/>
          <w:bCs/>
          <w:lang w:val="de-DE"/>
        </w:rPr>
        <w:t>Werkzeug:</w:t>
      </w:r>
      <w:r w:rsidRPr="0071016F">
        <w:rPr>
          <w:lang w:val="de-DE"/>
        </w:rPr>
        <w:t xml:space="preserve"> Manuelle SQL-Tests gegen die Sandbox mit erwartetem Pass/Fail-Ergebnis.</w:t>
      </w:r>
    </w:p>
    <w:p w14:paraId="59B19AFF" w14:textId="77777777" w:rsidR="005A456B" w:rsidRPr="0071016F" w:rsidRDefault="00000000">
      <w:pPr>
        <w:pStyle w:val="Heading2"/>
        <w:rPr>
          <w:lang w:val="de-DE"/>
        </w:rPr>
      </w:pPr>
      <w:r w:rsidRPr="0071016F">
        <w:rPr>
          <w:lang w:val="de-DE"/>
        </w:rPr>
        <w:t>3.2 Integrationstests</w:t>
      </w:r>
    </w:p>
    <w:p w14:paraId="0D9407E0" w14:textId="77777777" w:rsidR="005A456B" w:rsidRPr="0071016F" w:rsidRDefault="00000000">
      <w:pPr>
        <w:spacing w:before="120" w:after="80"/>
        <w:rPr>
          <w:lang w:val="de-DE"/>
        </w:rPr>
      </w:pPr>
      <w:r w:rsidRPr="0071016F">
        <w:rPr>
          <w:b/>
          <w:bCs/>
          <w:lang w:val="de-DE"/>
        </w:rPr>
        <w:t>Ziel:</w:t>
      </w:r>
      <w:r w:rsidRPr="0071016F">
        <w:rPr>
          <w:lang w:val="de-DE"/>
        </w:rPr>
        <w:t xml:space="preserve"> Zusammenspiel der Bausteine im Modul und mit den Lese-Views der Nachbargruppen.</w:t>
      </w:r>
    </w:p>
    <w:p w14:paraId="02FECAAF" w14:textId="77777777" w:rsidR="005A456B" w:rsidRDefault="00000000">
      <w:pPr>
        <w:spacing w:before="120" w:after="80"/>
      </w:pPr>
      <w:proofErr w:type="spellStart"/>
      <w:r>
        <w:rPr>
          <w:b/>
          <w:bCs/>
        </w:rPr>
        <w:t>Beispiele</w:t>
      </w:r>
      <w:proofErr w:type="spellEnd"/>
      <w:r>
        <w:rPr>
          <w:b/>
          <w:bCs/>
        </w:rPr>
        <w:t>:</w:t>
      </w:r>
      <w:r>
        <w:t xml:space="preserve"> </w:t>
      </w:r>
    </w:p>
    <w:p w14:paraId="03B258CB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Vollständiger Durchlauf: Anlage einer Abrechnung, Freigabe, Auszahlung.</w:t>
      </w:r>
    </w:p>
    <w:p w14:paraId="6C052695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Rückgabe-Pfad: nach einer Freigabe zurück in den Entwurf, neu berechnen, erneut freigeben.</w:t>
      </w:r>
    </w:p>
    <w:p w14:paraId="1CA613D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Übernahme der Belege aus den Lese-Views in die Abrechnungs-Detailtabelle.</w:t>
      </w:r>
    </w:p>
    <w:p w14:paraId="112F4C45" w14:textId="595E737D" w:rsidR="005A456B" w:rsidRPr="0071016F" w:rsidRDefault="00000000" w:rsidP="0071016F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Periodenwechsel: zwei aufeinanderfolgende Monate werden korrekt voneinander abgegrenzt</w:t>
      </w:r>
      <w:r w:rsidR="0071016F">
        <w:rPr>
          <w:lang w:val="de-DE"/>
        </w:rPr>
        <w:t>.</w:t>
      </w:r>
    </w:p>
    <w:p w14:paraId="5E8DBA2C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Zusammenspiel von Frontend und Datenbank für die Anlage einer neuen Abrechnung, inklusive Fehleranzeige bei ungültigem Aufruf.</w:t>
      </w:r>
    </w:p>
    <w:p w14:paraId="7E2C1248" w14:textId="77777777" w:rsidR="005A456B" w:rsidRDefault="00000000">
      <w:pPr>
        <w:pStyle w:val="Heading2"/>
      </w:pPr>
      <w:r>
        <w:t xml:space="preserve">3.3 </w:t>
      </w:r>
      <w:proofErr w:type="spellStart"/>
      <w:r>
        <w:t>Negativ</w:t>
      </w:r>
      <w:proofErr w:type="spellEnd"/>
      <w:r>
        <w:t xml:space="preserve">- und </w:t>
      </w:r>
      <w:proofErr w:type="spellStart"/>
      <w:r>
        <w:t>Grenzwerttests</w:t>
      </w:r>
      <w:proofErr w:type="spellEnd"/>
    </w:p>
    <w:p w14:paraId="7BC64E5C" w14:textId="77777777" w:rsidR="005A456B" w:rsidRDefault="00000000">
      <w:pPr>
        <w:spacing w:before="120" w:after="80"/>
      </w:pPr>
      <w:proofErr w:type="spellStart"/>
      <w:r>
        <w:rPr>
          <w:b/>
          <w:bCs/>
        </w:rPr>
        <w:t>Beispiele</w:t>
      </w:r>
      <w:proofErr w:type="spellEnd"/>
      <w:r>
        <w:rPr>
          <w:b/>
          <w:bCs/>
        </w:rPr>
        <w:t>:</w:t>
      </w:r>
      <w:r>
        <w:t xml:space="preserve"> </w:t>
      </w:r>
    </w:p>
    <w:p w14:paraId="01B92985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Periode = leer oder ungültig (zum Beispiel "2026-13")</w:t>
      </w:r>
    </w:p>
    <w:p w14:paraId="377A7DC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Periode noch nicht abrechenbar (vor dem 10. des Folgemonats)</w:t>
      </w:r>
    </w:p>
    <w:p w14:paraId="7138FAF0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Periode</w:t>
      </w:r>
      <w:proofErr w:type="spellEnd"/>
      <w:r>
        <w:t xml:space="preserve">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freigegeben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ausgezahlt</w:t>
      </w:r>
      <w:proofErr w:type="spellEnd"/>
    </w:p>
    <w:p w14:paraId="31FFB56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Kein einziger relevanter Beleg im Monat</w:t>
      </w:r>
    </w:p>
    <w:p w14:paraId="39DE5588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Sehr große Beleganzahl (mehrere tausend Items)</w:t>
      </w:r>
    </w:p>
    <w:p w14:paraId="21840F96" w14:textId="4C74214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Versuch eines Statuswechsels ohne ausreichende Rolle</w:t>
      </w:r>
      <w:r w:rsidR="00B72DF4">
        <w:rPr>
          <w:lang w:val="de-DE"/>
        </w:rPr>
        <w:t xml:space="preserve"> (Berechtigungsstufe)</w:t>
      </w:r>
    </w:p>
    <w:p w14:paraId="6256A46A" w14:textId="77777777" w:rsidR="005A456B" w:rsidRPr="0071016F" w:rsidRDefault="00000000">
      <w:pPr>
        <w:pStyle w:val="Heading2"/>
        <w:rPr>
          <w:lang w:val="de-DE"/>
        </w:rPr>
      </w:pPr>
      <w:r w:rsidRPr="0071016F">
        <w:rPr>
          <w:lang w:val="de-DE"/>
        </w:rPr>
        <w:t>3.4 Regressionstests</w:t>
      </w:r>
    </w:p>
    <w:p w14:paraId="30EE55D1" w14:textId="77777777" w:rsidR="005A456B" w:rsidRPr="0071016F" w:rsidRDefault="00000000">
      <w:pPr>
        <w:spacing w:before="120" w:after="80"/>
        <w:rPr>
          <w:lang w:val="de-DE"/>
        </w:rPr>
      </w:pPr>
      <w:r w:rsidRPr="0071016F">
        <w:rPr>
          <w:b/>
          <w:bCs/>
          <w:lang w:val="de-DE"/>
        </w:rPr>
        <w:t>Ziel:</w:t>
      </w:r>
      <w:r w:rsidRPr="0071016F">
        <w:rPr>
          <w:lang w:val="de-DE"/>
        </w:rPr>
        <w:t xml:space="preserve"> Absicherung bei Änderungen am Code oder an den Quellen der Nachbargruppen.</w:t>
      </w:r>
    </w:p>
    <w:p w14:paraId="425F0E90" w14:textId="77777777" w:rsidR="005A456B" w:rsidRDefault="00000000">
      <w:pPr>
        <w:spacing w:before="120" w:after="80"/>
      </w:pPr>
      <w:proofErr w:type="spellStart"/>
      <w:r>
        <w:rPr>
          <w:b/>
          <w:bCs/>
        </w:rPr>
        <w:t>Beispiele</w:t>
      </w:r>
      <w:proofErr w:type="spellEnd"/>
      <w:r>
        <w:rPr>
          <w:b/>
          <w:bCs/>
        </w:rPr>
        <w:t>:</w:t>
      </w:r>
      <w:r>
        <w:t xml:space="preserve"> </w:t>
      </w:r>
    </w:p>
    <w:p w14:paraId="53BE89C5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r w:rsidRPr="0071016F">
        <w:rPr>
          <w:lang w:val="de-DE"/>
        </w:rPr>
        <w:t xml:space="preserve">Wenn eine Partnergruppe ihre Quellstruktur ändert, wird primär die zugehörige Lese-View angepasst. </w:t>
      </w:r>
      <w:proofErr w:type="spellStart"/>
      <w:r>
        <w:t>Prozeduren</w:t>
      </w:r>
      <w:proofErr w:type="spellEnd"/>
      <w:r>
        <w:t xml:space="preserve"> und Tests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unverändert</w:t>
      </w:r>
      <w:proofErr w:type="spellEnd"/>
      <w:r>
        <w:t xml:space="preserve"> </w:t>
      </w:r>
      <w:proofErr w:type="spellStart"/>
      <w:r>
        <w:t>weiter</w:t>
      </w:r>
      <w:proofErr w:type="spellEnd"/>
      <w:r>
        <w:t xml:space="preserve"> </w:t>
      </w:r>
      <w:proofErr w:type="spellStart"/>
      <w:r>
        <w:t>grün</w:t>
      </w:r>
      <w:proofErr w:type="spellEnd"/>
      <w:r>
        <w:t xml:space="preserve"> sein.</w:t>
      </w:r>
    </w:p>
    <w:p w14:paraId="4FB83424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Nach Index- oder Constraint-Änderungen müssen die Berechnungsergebnisse identisch bleiben.</w:t>
      </w:r>
    </w:p>
    <w:p w14:paraId="68B5204B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Wiederholtes Anlegen und Neuberechnen einer Entwurfs-Abrechnung erzeugt keine Drift.</w:t>
      </w:r>
    </w:p>
    <w:p w14:paraId="07A4C793" w14:textId="77777777" w:rsidR="005A456B" w:rsidRPr="0071016F" w:rsidRDefault="00000000">
      <w:pPr>
        <w:pStyle w:val="Heading2"/>
        <w:rPr>
          <w:lang w:val="de-DE"/>
        </w:rPr>
      </w:pPr>
      <w:r w:rsidRPr="0071016F">
        <w:rPr>
          <w:lang w:val="de-DE"/>
        </w:rPr>
        <w:t>3.5 Rollen- und Berechtigungstests</w:t>
      </w:r>
    </w:p>
    <w:p w14:paraId="5788FC36" w14:textId="77777777" w:rsidR="005A456B" w:rsidRPr="0071016F" w:rsidRDefault="00000000">
      <w:pPr>
        <w:spacing w:before="120" w:after="80"/>
        <w:rPr>
          <w:lang w:val="de-DE"/>
        </w:rPr>
      </w:pPr>
      <w:r w:rsidRPr="0071016F">
        <w:rPr>
          <w:b/>
          <w:bCs/>
          <w:lang w:val="de-DE"/>
        </w:rPr>
        <w:t>Ziel:</w:t>
      </w:r>
      <w:r w:rsidRPr="0071016F">
        <w:rPr>
          <w:lang w:val="de-DE"/>
        </w:rPr>
        <w:t xml:space="preserve"> Prüfen, dass nur die fachlich zuständige Rolle den jeweiligen Statuswechsel auslösen darf.</w:t>
      </w:r>
    </w:p>
    <w:p w14:paraId="3D408B18" w14:textId="77777777" w:rsidR="005A456B" w:rsidRDefault="00000000">
      <w:pPr>
        <w:spacing w:before="120" w:after="80"/>
      </w:pPr>
      <w:proofErr w:type="spellStart"/>
      <w:r>
        <w:rPr>
          <w:b/>
          <w:bCs/>
        </w:rPr>
        <w:t>Beispiele</w:t>
      </w:r>
      <w:proofErr w:type="spellEnd"/>
      <w:r>
        <w:rPr>
          <w:b/>
          <w:bCs/>
        </w:rPr>
        <w:t>:</w:t>
      </w:r>
      <w:r>
        <w:t xml:space="preserve"> </w:t>
      </w:r>
    </w:p>
    <w:p w14:paraId="7024EBA3" w14:textId="21D7A8B7" w:rsidR="005A456B" w:rsidRPr="0071016F" w:rsidRDefault="00B72DF4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>
        <w:rPr>
          <w:lang w:val="de-DE"/>
        </w:rPr>
        <w:t xml:space="preserve">(Rolle 1) </w:t>
      </w:r>
      <w:r w:rsidR="00000000" w:rsidRPr="0071016F">
        <w:rPr>
          <w:lang w:val="de-DE"/>
        </w:rPr>
        <w:t>Sachbearbeiter darf Abrechnungen anlegen, aber nicht freigeben oder auszahlen.</w:t>
      </w:r>
    </w:p>
    <w:p w14:paraId="5370B6D6" w14:textId="2F17E66B" w:rsidR="005A456B" w:rsidRPr="0071016F" w:rsidRDefault="00B72DF4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>
        <w:rPr>
          <w:lang w:val="de-DE"/>
        </w:rPr>
        <w:t xml:space="preserve">(Rolle </w:t>
      </w:r>
      <w:proofErr w:type="gramStart"/>
      <w:r>
        <w:rPr>
          <w:lang w:val="de-DE"/>
        </w:rPr>
        <w:t>3)</w:t>
      </w:r>
      <w:r w:rsidR="00000000" w:rsidRPr="0071016F">
        <w:rPr>
          <w:lang w:val="de-DE"/>
        </w:rPr>
        <w:t>CFO</w:t>
      </w:r>
      <w:proofErr w:type="gramEnd"/>
      <w:r w:rsidR="00000000" w:rsidRPr="0071016F">
        <w:rPr>
          <w:lang w:val="de-DE"/>
        </w:rPr>
        <w:t xml:space="preserve"> darf freigeben und zurückweisen, aber nicht auszahlen.</w:t>
      </w:r>
    </w:p>
    <w:p w14:paraId="26231BDE" w14:textId="58F3D6A8" w:rsidR="005A456B" w:rsidRPr="0071016F" w:rsidRDefault="00B72DF4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>
        <w:rPr>
          <w:lang w:val="de-DE"/>
        </w:rPr>
        <w:t xml:space="preserve">(Rolle 2) </w:t>
      </w:r>
      <w:r w:rsidR="00000000" w:rsidRPr="0071016F">
        <w:rPr>
          <w:lang w:val="de-DE"/>
        </w:rPr>
        <w:t xml:space="preserve">Leitung </w:t>
      </w:r>
      <w:proofErr w:type="spellStart"/>
      <w:r w:rsidR="00000000" w:rsidRPr="0071016F">
        <w:rPr>
          <w:lang w:val="de-DE"/>
        </w:rPr>
        <w:t>FiBu</w:t>
      </w:r>
      <w:proofErr w:type="spellEnd"/>
      <w:r w:rsidR="00000000" w:rsidRPr="0071016F">
        <w:rPr>
          <w:lang w:val="de-DE"/>
        </w:rPr>
        <w:t xml:space="preserve"> darf auszahlen, aber nicht freigeben.</w:t>
      </w:r>
    </w:p>
    <w:p w14:paraId="2BF0CB3F" w14:textId="7BB45DAD" w:rsidR="005A456B" w:rsidRPr="0071016F" w:rsidRDefault="00B72DF4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>
        <w:rPr>
          <w:lang w:val="de-DE"/>
        </w:rPr>
        <w:t xml:space="preserve">(keine Rolle) </w:t>
      </w:r>
      <w:r w:rsidR="00000000" w:rsidRPr="0071016F">
        <w:rPr>
          <w:lang w:val="de-DE"/>
        </w:rPr>
        <w:t>Unbekannte oder gesperrte Benutzer erhalten beim Statuswechsel eine eindeutige Fehlermeldung.</w:t>
      </w:r>
    </w:p>
    <w:p w14:paraId="4FB2012F" w14:textId="77777777" w:rsidR="005A456B" w:rsidRPr="0071016F" w:rsidRDefault="00000000">
      <w:pPr>
        <w:pStyle w:val="Heading2"/>
        <w:rPr>
          <w:lang w:val="de-DE"/>
        </w:rPr>
      </w:pPr>
      <w:r w:rsidRPr="0071016F">
        <w:rPr>
          <w:lang w:val="de-DE"/>
        </w:rPr>
        <w:t>3.6 Performance- und Lasttests</w:t>
      </w:r>
    </w:p>
    <w:p w14:paraId="7AE444FB" w14:textId="77777777" w:rsidR="005A456B" w:rsidRPr="0071016F" w:rsidRDefault="00000000">
      <w:pPr>
        <w:spacing w:before="120" w:after="80"/>
        <w:rPr>
          <w:lang w:val="de-DE"/>
        </w:rPr>
      </w:pPr>
      <w:r w:rsidRPr="0071016F">
        <w:rPr>
          <w:b/>
          <w:bCs/>
          <w:lang w:val="de-DE"/>
        </w:rPr>
        <w:lastRenderedPageBreak/>
        <w:t>Ziel:</w:t>
      </w:r>
      <w:r w:rsidRPr="0071016F">
        <w:rPr>
          <w:lang w:val="de-DE"/>
        </w:rPr>
        <w:t xml:space="preserve"> Praktikable Laufzeiten auch bei vielen Belegen je Monat.</w:t>
      </w:r>
    </w:p>
    <w:p w14:paraId="22375A61" w14:textId="77777777" w:rsidR="005A456B" w:rsidRDefault="00000000">
      <w:pPr>
        <w:spacing w:before="120" w:after="80"/>
      </w:pPr>
      <w:proofErr w:type="spellStart"/>
      <w:r>
        <w:rPr>
          <w:b/>
          <w:bCs/>
        </w:rPr>
        <w:t>Beispiele</w:t>
      </w:r>
      <w:proofErr w:type="spellEnd"/>
      <w:r>
        <w:rPr>
          <w:b/>
          <w:bCs/>
        </w:rPr>
        <w:t>:</w:t>
      </w:r>
      <w:r>
        <w:t xml:space="preserve"> </w:t>
      </w:r>
    </w:p>
    <w:p w14:paraId="40930531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Anlegen einer Abrechnung mit etwa zehntausend Belegen je Monat.</w:t>
      </w:r>
    </w:p>
    <w:p w14:paraId="633B0D5A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Wiederholtes Neuberechnen derselben Periode ohne Drift.</w:t>
      </w:r>
    </w:p>
    <w:p w14:paraId="6B7C2CC1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Sichtkontrolle</w:t>
      </w:r>
      <w:proofErr w:type="spellEnd"/>
      <w:r>
        <w:t xml:space="preserve"> der </w:t>
      </w:r>
      <w:proofErr w:type="spellStart"/>
      <w:r>
        <w:t>genutzten</w:t>
      </w:r>
      <w:proofErr w:type="spellEnd"/>
      <w:r>
        <w:t xml:space="preserve"> </w:t>
      </w:r>
      <w:proofErr w:type="spellStart"/>
      <w:r>
        <w:t>Indizes</w:t>
      </w:r>
      <w:proofErr w:type="spellEnd"/>
      <w:r>
        <w:t>.</w:t>
      </w:r>
    </w:p>
    <w:p w14:paraId="15CDDA02" w14:textId="77777777" w:rsidR="005A456B" w:rsidRPr="0071016F" w:rsidRDefault="00000000">
      <w:pPr>
        <w:spacing w:before="120" w:after="80"/>
        <w:rPr>
          <w:lang w:val="de-DE"/>
        </w:rPr>
      </w:pPr>
      <w:r w:rsidRPr="0071016F">
        <w:rPr>
          <w:b/>
          <w:bCs/>
          <w:lang w:val="de-DE"/>
        </w:rPr>
        <w:t>Zielwerte:</w:t>
      </w:r>
      <w:r w:rsidRPr="0071016F">
        <w:rPr>
          <w:lang w:val="de-DE"/>
        </w:rPr>
        <w:t xml:space="preserve"> Anlage einer Abrechnung unter zwei Sekunden bei tausend Belegen, unter zehn Sekunden bei zehntausend Belegen.</w:t>
      </w:r>
    </w:p>
    <w:p w14:paraId="153135CD" w14:textId="77777777" w:rsidR="005A456B" w:rsidRPr="0071016F" w:rsidRDefault="00000000">
      <w:pPr>
        <w:pStyle w:val="Heading2"/>
        <w:rPr>
          <w:lang w:val="de-DE"/>
        </w:rPr>
      </w:pPr>
      <w:r w:rsidRPr="0071016F">
        <w:rPr>
          <w:lang w:val="de-DE"/>
        </w:rPr>
        <w:t>3.7 Frontend-Akzeptanztests</w:t>
      </w:r>
    </w:p>
    <w:p w14:paraId="1BE9C05B" w14:textId="77777777" w:rsidR="005A456B" w:rsidRPr="0071016F" w:rsidRDefault="00000000">
      <w:pPr>
        <w:spacing w:before="80" w:after="80"/>
        <w:rPr>
          <w:lang w:val="de-DE"/>
        </w:rPr>
      </w:pPr>
      <w:r w:rsidRPr="0071016F">
        <w:rPr>
          <w:lang w:val="de-DE"/>
        </w:rPr>
        <w:t xml:space="preserve">Manueller Durchlauf der drei Seiten der </w:t>
      </w:r>
      <w:proofErr w:type="spellStart"/>
      <w:r w:rsidRPr="0071016F">
        <w:rPr>
          <w:lang w:val="de-DE"/>
        </w:rPr>
        <w:t>Streamlit</w:t>
      </w:r>
      <w:proofErr w:type="spellEnd"/>
      <w:r w:rsidRPr="0071016F">
        <w:rPr>
          <w:lang w:val="de-DE"/>
        </w:rPr>
        <w:t>-App:</w:t>
      </w:r>
    </w:p>
    <w:p w14:paraId="7185367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Übersicht zeigt alle bestehenden Abrechnungen mit Status und Saldo.</w:t>
      </w:r>
    </w:p>
    <w:p w14:paraId="1E86E05A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Neue Abrechnung: Periodenauswahl, Anlegen, Rückmeldung bei Fehlern.</w:t>
      </w:r>
    </w:p>
    <w:p w14:paraId="375998D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Detail: Belege vollständig, Status-Aktionen rollenrichtig sichtbar oder ausgegraut, Audit-Spuren sichtbar.</w:t>
      </w:r>
    </w:p>
    <w:p w14:paraId="034A2AA9" w14:textId="77777777" w:rsidR="005A456B" w:rsidRDefault="00000000">
      <w:pPr>
        <w:pStyle w:val="Heading1"/>
      </w:pPr>
      <w:r>
        <w:t xml:space="preserve">4. </w:t>
      </w:r>
      <w:proofErr w:type="spellStart"/>
      <w:r>
        <w:t>Testdatenkonzept</w:t>
      </w:r>
      <w:proofErr w:type="spellEnd"/>
    </w:p>
    <w:p w14:paraId="4F5336BD" w14:textId="77777777" w:rsidR="005A456B" w:rsidRDefault="00000000">
      <w:pPr>
        <w:pStyle w:val="Heading2"/>
      </w:pPr>
      <w:r>
        <w:t xml:space="preserve">4.1 </w:t>
      </w:r>
      <w:proofErr w:type="spellStart"/>
      <w:r>
        <w:t>Testdatenarten</w:t>
      </w:r>
      <w:proofErr w:type="spellEnd"/>
    </w:p>
    <w:p w14:paraId="4667C3FC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Standardperiode mit gemischten Ein- und Ausgangsrechnungen (Zahllast)</w:t>
      </w:r>
    </w:p>
    <w:p w14:paraId="15D6646E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Periode mit überwiegender Vorsteuer (Überhang)</w:t>
      </w:r>
    </w:p>
    <w:p w14:paraId="5CD7872F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Periode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ausgeglichenen</w:t>
      </w:r>
      <w:proofErr w:type="spellEnd"/>
      <w:r>
        <w:t xml:space="preserve"> </w:t>
      </w:r>
      <w:proofErr w:type="spellStart"/>
      <w:r>
        <w:t>Summen</w:t>
      </w:r>
      <w:proofErr w:type="spellEnd"/>
    </w:p>
    <w:p w14:paraId="5369EAE4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Leere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Belege</w:t>
      </w:r>
    </w:p>
    <w:p w14:paraId="21651E59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Periode mit Skonto- oder Spätkorrektur, sobald von Gruppe 8 geliefert</w:t>
      </w:r>
    </w:p>
    <w:p w14:paraId="3F49F6ED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Großmengen-Periode</w:t>
      </w:r>
      <w:proofErr w:type="spellEnd"/>
      <w:r>
        <w:t xml:space="preserve"> für Performance-</w:t>
      </w:r>
      <w:proofErr w:type="spellStart"/>
      <w:r>
        <w:t>Messungen</w:t>
      </w:r>
      <w:proofErr w:type="spellEnd"/>
    </w:p>
    <w:p w14:paraId="1392BD97" w14:textId="77777777" w:rsidR="005A456B" w:rsidRDefault="00000000">
      <w:pPr>
        <w:pStyle w:val="Heading2"/>
      </w:pPr>
      <w:r>
        <w:t xml:space="preserve">4.2 </w:t>
      </w:r>
      <w:proofErr w:type="spellStart"/>
      <w:r>
        <w:t>Datenquelle</w:t>
      </w:r>
      <w:proofErr w:type="spellEnd"/>
    </w:p>
    <w:p w14:paraId="7F7FF503" w14:textId="517ABF44" w:rsidR="005A456B" w:rsidRPr="0071016F" w:rsidRDefault="00000000">
      <w:pPr>
        <w:spacing w:before="80" w:after="80"/>
        <w:rPr>
          <w:lang w:val="de-DE"/>
        </w:rPr>
      </w:pPr>
      <w:r w:rsidRPr="0071016F">
        <w:rPr>
          <w:lang w:val="de-DE"/>
        </w:rPr>
        <w:t>Primär Bestandsdaten aus der gemeinsamen Entwicklungsdatenbank. Eigene synthetische Belege werden ausschließlich in unserer Sandbox erzeugt.</w:t>
      </w:r>
    </w:p>
    <w:p w14:paraId="6AE765E7" w14:textId="77777777" w:rsidR="005A456B" w:rsidRDefault="00000000">
      <w:pPr>
        <w:pStyle w:val="Heading1"/>
      </w:pPr>
      <w:r>
        <w:t xml:space="preserve">5. </w:t>
      </w:r>
      <w:proofErr w:type="spellStart"/>
      <w:r>
        <w:t>Testumgebung</w:t>
      </w:r>
      <w:proofErr w:type="spellEnd"/>
    </w:p>
    <w:p w14:paraId="4A3D4BD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Eigene Sandbox-Datenbank für Unit-Tests und manuelle Prüfungen.</w:t>
      </w:r>
    </w:p>
    <w:p w14:paraId="2C92AFB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Gemeinsame Entwicklungsdatenbank für Integrationstests mit Nachbargruppen.</w:t>
      </w:r>
    </w:p>
    <w:p w14:paraId="126B3BE6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proofErr w:type="spellStart"/>
      <w:r w:rsidRPr="0071016F">
        <w:rPr>
          <w:lang w:val="de-DE"/>
        </w:rPr>
        <w:t>Streamlit</w:t>
      </w:r>
      <w:proofErr w:type="spellEnd"/>
      <w:r w:rsidRPr="0071016F">
        <w:rPr>
          <w:lang w:val="de-DE"/>
        </w:rPr>
        <w:t>-Frontend lokal, Browser für manuelle Prüfung.</w:t>
      </w:r>
    </w:p>
    <w:p w14:paraId="36E5A02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DEV ist führend; die Sandbox wird an die DEV-Zielstruktur angepasst, nicht umgekehrt.</w:t>
      </w:r>
    </w:p>
    <w:p w14:paraId="223EABFA" w14:textId="77777777" w:rsidR="005A456B" w:rsidRDefault="00000000">
      <w:pPr>
        <w:pStyle w:val="Heading1"/>
      </w:pPr>
      <w:r>
        <w:t xml:space="preserve">6. </w:t>
      </w:r>
      <w:proofErr w:type="spellStart"/>
      <w:r>
        <w:t>Testdurchführung</w:t>
      </w:r>
      <w:proofErr w:type="spellEnd"/>
    </w:p>
    <w:p w14:paraId="59585030" w14:textId="77777777" w:rsidR="005A456B" w:rsidRDefault="00000000">
      <w:pPr>
        <w:pStyle w:val="Heading2"/>
      </w:pPr>
      <w:proofErr w:type="spellStart"/>
      <w:r>
        <w:t>Ablauf</w:t>
      </w:r>
      <w:proofErr w:type="spellEnd"/>
    </w:p>
    <w:p w14:paraId="2C092E6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Unit-Tests durch den Entwickler nach Implementierung jedes Bausteins.</w:t>
      </w:r>
    </w:p>
    <w:p w14:paraId="7745437C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Integrationstests in der Sandbox vor dem Deploy auf die Entwicklungsdatenbank.</w:t>
      </w:r>
    </w:p>
    <w:p w14:paraId="373ADCB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Wechselseitige Integrationstests mit den Nachbargruppen.</w:t>
      </w:r>
    </w:p>
    <w:p w14:paraId="68331FB1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Fachliche</w:t>
      </w:r>
      <w:proofErr w:type="spellEnd"/>
      <w:r>
        <w:t xml:space="preserve"> </w:t>
      </w:r>
      <w:proofErr w:type="spellStart"/>
      <w:r>
        <w:t>Abnahme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Team.</w:t>
      </w:r>
    </w:p>
    <w:p w14:paraId="0C53ABC3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Regressionslauf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der </w:t>
      </w:r>
      <w:proofErr w:type="spellStart"/>
      <w:r>
        <w:t>Präsentation</w:t>
      </w:r>
      <w:proofErr w:type="spellEnd"/>
      <w:r>
        <w:t>.</w:t>
      </w:r>
    </w:p>
    <w:p w14:paraId="00F0FEE2" w14:textId="77777777" w:rsidR="005A456B" w:rsidRDefault="00000000">
      <w:pPr>
        <w:pStyle w:val="Heading2"/>
      </w:pPr>
      <w:proofErr w:type="spellStart"/>
      <w:r>
        <w:lastRenderedPageBreak/>
        <w:t>Dokumentation</w:t>
      </w:r>
      <w:proofErr w:type="spellEnd"/>
    </w:p>
    <w:p w14:paraId="386EC991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 xml:space="preserve">Testfälle im Repo (Markdown), pflegbar im </w:t>
      </w:r>
      <w:proofErr w:type="spellStart"/>
      <w:r w:rsidRPr="0071016F">
        <w:rPr>
          <w:lang w:val="de-DE"/>
        </w:rPr>
        <w:t>Git</w:t>
      </w:r>
      <w:proofErr w:type="spellEnd"/>
      <w:r w:rsidRPr="0071016F">
        <w:rPr>
          <w:lang w:val="de-DE"/>
        </w:rPr>
        <w:t>.</w:t>
      </w:r>
    </w:p>
    <w:p w14:paraId="0D3792A0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Erwartetes Ergebnis und Ist-Ergebnis pro Testfall.</w:t>
      </w:r>
    </w:p>
    <w:p w14:paraId="2800C5F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Fehlerklassifizierung: kritisch, hoch, mittel, niedrig.</w:t>
      </w:r>
    </w:p>
    <w:p w14:paraId="40B847C9" w14:textId="77777777" w:rsidR="005A456B" w:rsidRDefault="00000000">
      <w:pPr>
        <w:pStyle w:val="Heading1"/>
      </w:pPr>
      <w:r>
        <w:t xml:space="preserve">7. </w:t>
      </w:r>
      <w:proofErr w:type="spellStart"/>
      <w:r>
        <w:t>Abnahmekriterien</w:t>
      </w:r>
      <w:proofErr w:type="spellEnd"/>
    </w:p>
    <w:p w14:paraId="78A6D1CB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Alle kritischen und hohen Fehler sind behoben.</w:t>
      </w:r>
    </w:p>
    <w:p w14:paraId="32CB488A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Belege werden dem richtigen Monat zugeordnet, vollständig erfasst und revisionssicher gespeichert.</w:t>
      </w:r>
    </w:p>
    <w:p w14:paraId="3BAAB046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Zahllast und Vorsteuerüberhang werden konsistent nach der vereinbarten Konvention berechnet.</w:t>
      </w:r>
    </w:p>
    <w:p w14:paraId="1E39349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Eine abgeschlossene Abrechnung bleibt unveränderlich.</w:t>
      </w:r>
    </w:p>
    <w:p w14:paraId="13A433F2" w14:textId="77777777" w:rsidR="005A45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Statuswechsel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rollenrichtig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>.</w:t>
      </w:r>
    </w:p>
    <w:p w14:paraId="1D697447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Eine Periode kann erst ab dem 10. des Folgemonats abgerechnet werden.</w:t>
      </w:r>
    </w:p>
    <w:p w14:paraId="719E8575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Performance-Ziel für die Anlage einer Abrechnung ist erreicht.</w:t>
      </w:r>
    </w:p>
    <w:p w14:paraId="6972C626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Wechselseitige Integration mit den Nachbargruppen wurde mindestens einmal erfolgreich durchgespielt.</w:t>
      </w:r>
    </w:p>
    <w:p w14:paraId="73288854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Das Team gibt die fachliche Freigabe.</w:t>
      </w:r>
    </w:p>
    <w:p w14:paraId="7502E743" w14:textId="77777777" w:rsidR="005A456B" w:rsidRDefault="00000000">
      <w:pPr>
        <w:pStyle w:val="Heading1"/>
      </w:pPr>
      <w:r>
        <w:t xml:space="preserve">8. </w:t>
      </w:r>
      <w:proofErr w:type="spellStart"/>
      <w:r>
        <w:t>Risiken</w:t>
      </w:r>
      <w:proofErr w:type="spellEnd"/>
      <w:r>
        <w:t xml:space="preserve"> &amp; </w:t>
      </w:r>
      <w:proofErr w:type="spellStart"/>
      <w:r>
        <w:t>Gegenmaßnahmen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5A456B" w14:paraId="5C259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F326" w14:textId="77777777" w:rsidR="005A456B" w:rsidRDefault="00000000"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AB62" w14:textId="77777777" w:rsidR="005A456B" w:rsidRDefault="00000000">
            <w:proofErr w:type="spellStart"/>
            <w:r>
              <w:rPr>
                <w:b/>
                <w:bCs/>
                <w:sz w:val="20"/>
                <w:szCs w:val="20"/>
              </w:rPr>
              <w:t>Gegenmaßnahme</w:t>
            </w:r>
            <w:proofErr w:type="spellEnd"/>
          </w:p>
        </w:tc>
      </w:tr>
      <w:tr w:rsidR="005A456B" w:rsidRPr="0071016F" w14:paraId="18B9D5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02B8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Schnittstellen von Nachbargruppen ändern sich noch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1693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Lese-Views kapseln Schnittstellen. Änderungen werden lokal in der View nachgezogen.</w:t>
            </w:r>
          </w:p>
        </w:tc>
      </w:tr>
      <w:tr w:rsidR="005A456B" w14:paraId="2FC66C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30C9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Gruppe 8 (Skonto, Storno) noch nicht final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596D" w14:textId="77777777" w:rsidR="005A456B" w:rsidRDefault="00000000">
            <w:r w:rsidRPr="0071016F">
              <w:rPr>
                <w:sz w:val="20"/>
                <w:szCs w:val="20"/>
                <w:lang w:val="de-DE"/>
              </w:rPr>
              <w:t xml:space="preserve">Skonto wird nur aktiviert, wenn die nötigen Felder vorhanden sind. </w:t>
            </w:r>
            <w:r>
              <w:rPr>
                <w:sz w:val="20"/>
                <w:szCs w:val="20"/>
              </w:rPr>
              <w:t xml:space="preserve">Storno </w:t>
            </w:r>
            <w:proofErr w:type="spellStart"/>
            <w:r>
              <w:rPr>
                <w:sz w:val="20"/>
                <w:szCs w:val="20"/>
              </w:rPr>
              <w:t>wird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markiert</w:t>
            </w:r>
            <w:proofErr w:type="spellEnd"/>
            <w:r>
              <w:rPr>
                <w:sz w:val="20"/>
                <w:szCs w:val="20"/>
              </w:rPr>
              <w:t xml:space="preserve"> und nicht </w:t>
            </w:r>
            <w:proofErr w:type="spellStart"/>
            <w:r>
              <w:rPr>
                <w:sz w:val="20"/>
                <w:szCs w:val="20"/>
              </w:rPr>
              <w:t>implizit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abgenommen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A456B" w:rsidRPr="0071016F" w14:paraId="1B8C20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1821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 xml:space="preserve">Tabellen in </w:t>
            </w:r>
            <w:proofErr w:type="spellStart"/>
            <w:r w:rsidRPr="0071016F">
              <w:rPr>
                <w:sz w:val="20"/>
                <w:szCs w:val="20"/>
                <w:lang w:val="de-DE"/>
              </w:rPr>
              <w:t>dbo</w:t>
            </w:r>
            <w:proofErr w:type="spellEnd"/>
            <w:r w:rsidRPr="0071016F">
              <w:rPr>
                <w:sz w:val="20"/>
                <w:szCs w:val="20"/>
                <w:lang w:val="de-DE"/>
              </w:rPr>
              <w:t xml:space="preserve"> nur durch den Architekten anlegbar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9E21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Setup-Skripte frühzeitig fertigstellen und einreichen; Tests laufen parallel in der Sandbox.</w:t>
            </w:r>
          </w:p>
        </w:tc>
      </w:tr>
      <w:tr w:rsidR="005A456B" w:rsidRPr="0071016F" w14:paraId="64D285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C1F3" w14:textId="77777777" w:rsidR="005A456B" w:rsidRDefault="00000000">
            <w:r>
              <w:rPr>
                <w:sz w:val="20"/>
                <w:szCs w:val="20"/>
              </w:rPr>
              <w:t xml:space="preserve">Performance </w:t>
            </w:r>
            <w:proofErr w:type="spellStart"/>
            <w:r>
              <w:rPr>
                <w:sz w:val="20"/>
                <w:szCs w:val="20"/>
              </w:rPr>
              <w:t>bei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vielen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Belegen</w:t>
            </w:r>
            <w:proofErr w:type="spellEnd"/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65E9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Index- und Plan-Review vor der Präsentation.</w:t>
            </w:r>
          </w:p>
        </w:tc>
      </w:tr>
      <w:tr w:rsidR="005A456B" w:rsidRPr="0071016F" w14:paraId="73B955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6C94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Missverständnis beim Vorzeichen von Zahllast und Überhang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5DE7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Klare Konvention dokumentiert; Beispielrechnung in der UI sichtbar.</w:t>
            </w:r>
          </w:p>
        </w:tc>
      </w:tr>
      <w:tr w:rsidR="005A456B" w:rsidRPr="0071016F" w14:paraId="66C687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FFF0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Periodenwechsel rund um den 10. des Folgemonats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70BB" w14:textId="77777777" w:rsidR="005A456B" w:rsidRPr="0071016F" w:rsidRDefault="00000000">
            <w:pPr>
              <w:rPr>
                <w:lang w:val="de-DE"/>
              </w:rPr>
            </w:pPr>
            <w:r w:rsidRPr="0071016F">
              <w:rPr>
                <w:sz w:val="20"/>
                <w:szCs w:val="20"/>
                <w:lang w:val="de-DE"/>
              </w:rPr>
              <w:t>Periodenprüfung mit harten Tests abgesichert; Hinweis in der UI.</w:t>
            </w:r>
          </w:p>
        </w:tc>
      </w:tr>
    </w:tbl>
    <w:p w14:paraId="69589E2E" w14:textId="77777777" w:rsidR="005A456B" w:rsidRPr="0071016F" w:rsidRDefault="00000000">
      <w:pPr>
        <w:pStyle w:val="Heading1"/>
        <w:rPr>
          <w:lang w:val="de-DE"/>
        </w:rPr>
      </w:pPr>
      <w:r w:rsidRPr="0071016F">
        <w:rPr>
          <w:lang w:val="de-DE"/>
        </w:rPr>
        <w:t>9. Offene Punkte</w:t>
      </w:r>
    </w:p>
    <w:p w14:paraId="07B92ED2" w14:textId="77777777" w:rsidR="005A456B" w:rsidRPr="0071016F" w:rsidRDefault="00000000">
      <w:pPr>
        <w:spacing w:before="80" w:after="80"/>
        <w:rPr>
          <w:lang w:val="de-DE"/>
        </w:rPr>
      </w:pPr>
      <w:r w:rsidRPr="0071016F">
        <w:rPr>
          <w:lang w:val="de-DE"/>
        </w:rPr>
        <w:t>Folgende Bereiche sind bewusst nicht Bestandteil der Abnahme in MS5. Sie werden mit Vorbedingung geführt und scharfgeschaltet, sobald die jeweilige Schnittstelle final geklärt ist:</w:t>
      </w:r>
    </w:p>
    <w:p w14:paraId="6645D52D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Korrektur-Schnittstelle von Gruppe 7 (markierte Korrekturen und Verweis auf die Ursprungsrechnung).</w:t>
      </w:r>
    </w:p>
    <w:p w14:paraId="2010039B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Finale Vorsteuerquelle von Gruppe 4 (geprüfter Steuerbetrag oder weiterhin Aggregation aus Positionen).</w:t>
      </w:r>
    </w:p>
    <w:p w14:paraId="21670623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lastRenderedPageBreak/>
        <w:t>Storno, Teilstorno und Zahlungsdifferenzen von Gruppe 8.</w:t>
      </w:r>
    </w:p>
    <w:p w14:paraId="0863225E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Technische Quelle der Barrechnungen aus Gruppen 9 und 10.</w:t>
      </w:r>
    </w:p>
    <w:p w14:paraId="5E2A25B8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Echte Authentifizierung im Frontend (aktuell Demo-Bedienung).</w:t>
      </w:r>
    </w:p>
    <w:p w14:paraId="11F5FF2E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Bestätigung der finalen Status-Codes durch den Architekten.</w:t>
      </w:r>
    </w:p>
    <w:p w14:paraId="254B3A70" w14:textId="77777777" w:rsidR="005A456B" w:rsidRPr="0071016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71016F">
        <w:rPr>
          <w:lang w:val="de-DE"/>
        </w:rPr>
        <w:t>Endgültige Benennung des Abschluss-Status (PAID gegenüber neutraleren Begriffen).</w:t>
      </w:r>
    </w:p>
    <w:sectPr w:rsidR="005A456B" w:rsidRPr="0071016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A027" w14:textId="77777777" w:rsidR="00642D49" w:rsidRDefault="00642D49">
      <w:r>
        <w:separator/>
      </w:r>
    </w:p>
  </w:endnote>
  <w:endnote w:type="continuationSeparator" w:id="0">
    <w:p w14:paraId="5F9BB0FD" w14:textId="77777777" w:rsidR="00642D49" w:rsidRDefault="00642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32B5" w14:textId="77777777" w:rsidR="005A456B" w:rsidRDefault="00000000">
    <w:pPr>
      <w:tabs>
        <w:tab w:val="right" w:pos="9026"/>
      </w:tabs>
      <w:jc w:val="right"/>
    </w:pPr>
    <w:r>
      <w:rPr>
        <w:color w:val="808080"/>
        <w:sz w:val="18"/>
        <w:szCs w:val="18"/>
      </w:rPr>
      <w:t>Stand 2026-06-08</w:t>
    </w:r>
    <w:r>
      <w:rPr>
        <w:color w:val="808080"/>
        <w:sz w:val="18"/>
        <w:szCs w:val="18"/>
      </w:rPr>
      <w:tab/>
    </w:r>
    <w:proofErr w:type="spellStart"/>
    <w:r>
      <w:rPr>
        <w:color w:val="808080"/>
        <w:sz w:val="18"/>
        <w:szCs w:val="18"/>
      </w:rPr>
      <w:t>Seite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1016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1016F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AA3D" w14:textId="77777777" w:rsidR="00642D49" w:rsidRDefault="00642D49">
      <w:r>
        <w:separator/>
      </w:r>
    </w:p>
  </w:footnote>
  <w:footnote w:type="continuationSeparator" w:id="0">
    <w:p w14:paraId="4C8C3BBE" w14:textId="77777777" w:rsidR="00642D49" w:rsidRDefault="00642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3628" w14:textId="77777777" w:rsidR="005A456B" w:rsidRDefault="00000000">
    <w:pPr>
      <w:jc w:val="right"/>
    </w:pPr>
    <w:r>
      <w:rPr>
        <w:color w:val="808080"/>
        <w:sz w:val="18"/>
        <w:szCs w:val="18"/>
      </w:rPr>
      <w:t xml:space="preserve">Phase 5 — </w:t>
    </w:r>
    <w:proofErr w:type="spellStart"/>
    <w:r>
      <w:rPr>
        <w:color w:val="808080"/>
        <w:sz w:val="18"/>
        <w:szCs w:val="18"/>
      </w:rPr>
      <w:t>Testkonzept</w:t>
    </w:r>
    <w:proofErr w:type="spellEnd"/>
    <w:r>
      <w:rPr>
        <w:color w:val="808080"/>
        <w:sz w:val="18"/>
        <w:szCs w:val="18"/>
      </w:rPr>
      <w:t xml:space="preserve"> • </w:t>
    </w:r>
    <w:proofErr w:type="spellStart"/>
    <w:r>
      <w:rPr>
        <w:color w:val="808080"/>
        <w:sz w:val="18"/>
        <w:szCs w:val="18"/>
      </w:rPr>
      <w:t>Abgabe</w:t>
    </w:r>
    <w:proofErr w:type="spellEnd"/>
    <w:r>
      <w:rPr>
        <w:color w:val="808080"/>
        <w:sz w:val="18"/>
        <w:szCs w:val="18"/>
      </w:rPr>
      <w:t xml:space="preserve"> • Gruppe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2F54"/>
    <w:multiLevelType w:val="hybridMultilevel"/>
    <w:tmpl w:val="AD52CBAE"/>
    <w:lvl w:ilvl="0" w:tplc="6944F5DE">
      <w:start w:val="1"/>
      <w:numFmt w:val="bullet"/>
      <w:lvlText w:val="●"/>
      <w:lvlJc w:val="left"/>
      <w:pPr>
        <w:ind w:left="720" w:hanging="360"/>
      </w:pPr>
    </w:lvl>
    <w:lvl w:ilvl="1" w:tplc="DBA4AC8C">
      <w:start w:val="1"/>
      <w:numFmt w:val="bullet"/>
      <w:lvlText w:val="○"/>
      <w:lvlJc w:val="left"/>
      <w:pPr>
        <w:ind w:left="1440" w:hanging="360"/>
      </w:pPr>
    </w:lvl>
    <w:lvl w:ilvl="2" w:tplc="0BAE68BC">
      <w:start w:val="1"/>
      <w:numFmt w:val="bullet"/>
      <w:lvlText w:val="■"/>
      <w:lvlJc w:val="left"/>
      <w:pPr>
        <w:ind w:left="2160" w:hanging="360"/>
      </w:pPr>
    </w:lvl>
    <w:lvl w:ilvl="3" w:tplc="70B08192">
      <w:start w:val="1"/>
      <w:numFmt w:val="bullet"/>
      <w:lvlText w:val="●"/>
      <w:lvlJc w:val="left"/>
      <w:pPr>
        <w:ind w:left="2880" w:hanging="360"/>
      </w:pPr>
    </w:lvl>
    <w:lvl w:ilvl="4" w:tplc="538EDEC4">
      <w:start w:val="1"/>
      <w:numFmt w:val="bullet"/>
      <w:lvlText w:val="○"/>
      <w:lvlJc w:val="left"/>
      <w:pPr>
        <w:ind w:left="3600" w:hanging="360"/>
      </w:pPr>
    </w:lvl>
    <w:lvl w:ilvl="5" w:tplc="995040E6">
      <w:start w:val="1"/>
      <w:numFmt w:val="bullet"/>
      <w:lvlText w:val="■"/>
      <w:lvlJc w:val="left"/>
      <w:pPr>
        <w:ind w:left="4320" w:hanging="360"/>
      </w:pPr>
    </w:lvl>
    <w:lvl w:ilvl="6" w:tplc="4D342E4C">
      <w:start w:val="1"/>
      <w:numFmt w:val="bullet"/>
      <w:lvlText w:val="●"/>
      <w:lvlJc w:val="left"/>
      <w:pPr>
        <w:ind w:left="5040" w:hanging="360"/>
      </w:pPr>
    </w:lvl>
    <w:lvl w:ilvl="7" w:tplc="93DE319C">
      <w:start w:val="1"/>
      <w:numFmt w:val="bullet"/>
      <w:lvlText w:val="●"/>
      <w:lvlJc w:val="left"/>
      <w:pPr>
        <w:ind w:left="5760" w:hanging="360"/>
      </w:pPr>
    </w:lvl>
    <w:lvl w:ilvl="8" w:tplc="7F4046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DA75B6"/>
    <w:multiLevelType w:val="hybridMultilevel"/>
    <w:tmpl w:val="13B8DD1C"/>
    <w:lvl w:ilvl="0" w:tplc="083ADCD0">
      <w:start w:val="1"/>
      <w:numFmt w:val="bullet"/>
      <w:lvlText w:val="•"/>
      <w:lvlJc w:val="left"/>
      <w:pPr>
        <w:ind w:left="720" w:hanging="360"/>
      </w:pPr>
    </w:lvl>
    <w:lvl w:ilvl="1" w:tplc="A254FC90">
      <w:start w:val="1"/>
      <w:numFmt w:val="bullet"/>
      <w:lvlText w:val="◦"/>
      <w:lvlJc w:val="left"/>
      <w:pPr>
        <w:ind w:left="1440" w:hanging="360"/>
      </w:pPr>
    </w:lvl>
    <w:lvl w:ilvl="2" w:tplc="D8585254">
      <w:numFmt w:val="decimal"/>
      <w:lvlText w:val=""/>
      <w:lvlJc w:val="left"/>
    </w:lvl>
    <w:lvl w:ilvl="3" w:tplc="EA9E4092">
      <w:numFmt w:val="decimal"/>
      <w:lvlText w:val=""/>
      <w:lvlJc w:val="left"/>
    </w:lvl>
    <w:lvl w:ilvl="4" w:tplc="B052ADA2">
      <w:numFmt w:val="decimal"/>
      <w:lvlText w:val=""/>
      <w:lvlJc w:val="left"/>
    </w:lvl>
    <w:lvl w:ilvl="5" w:tplc="A1B2ABF0">
      <w:numFmt w:val="decimal"/>
      <w:lvlText w:val=""/>
      <w:lvlJc w:val="left"/>
    </w:lvl>
    <w:lvl w:ilvl="6" w:tplc="A2901E9A">
      <w:numFmt w:val="decimal"/>
      <w:lvlText w:val=""/>
      <w:lvlJc w:val="left"/>
    </w:lvl>
    <w:lvl w:ilvl="7" w:tplc="3F3A09D0">
      <w:numFmt w:val="decimal"/>
      <w:lvlText w:val=""/>
      <w:lvlJc w:val="left"/>
    </w:lvl>
    <w:lvl w:ilvl="8" w:tplc="E5BE355A">
      <w:numFmt w:val="decimal"/>
      <w:lvlText w:val=""/>
      <w:lvlJc w:val="left"/>
    </w:lvl>
  </w:abstractNum>
  <w:num w:numId="1" w16cid:durableId="19359901">
    <w:abstractNumId w:val="0"/>
    <w:lvlOverride w:ilvl="0">
      <w:startOverride w:val="1"/>
    </w:lvlOverride>
  </w:num>
  <w:num w:numId="2" w16cid:durableId="2976837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56B"/>
    <w:rsid w:val="002B5088"/>
    <w:rsid w:val="005A456B"/>
    <w:rsid w:val="00642D49"/>
    <w:rsid w:val="0071016F"/>
    <w:rsid w:val="00B72DF4"/>
    <w:rsid w:val="00DD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D710"/>
  <w15:docId w15:val="{409C1C96-F43F-46F0-B101-BF454E35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5 — Test- und Abnahmekonzept (Abgabe)</vt:lpstr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— Test- und Abnahmekonzept (Abgabe)</dc:title>
  <dc:creator>Gruppe 15 — SoPra Umsatzsteuerabrechnung</dc:creator>
  <dc:description>Kompakte Präsentations- und Abgabefassung</dc:description>
  <cp:lastModifiedBy>NILS BACHMANN</cp:lastModifiedBy>
  <cp:revision>2</cp:revision>
  <dcterms:created xsi:type="dcterms:W3CDTF">2026-06-08T11:39:00Z</dcterms:created>
  <dcterms:modified xsi:type="dcterms:W3CDTF">2026-06-08T14:54:00Z</dcterms:modified>
</cp:coreProperties>
</file>