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FD4" w:rsidRPr="00992677" w:rsidRDefault="00901FD4" w:rsidP="00761F7A">
      <w:pPr>
        <w:spacing w:line="360" w:lineRule="auto"/>
        <w:jc w:val="center"/>
        <w:rPr>
          <w:rFonts w:ascii="Arial" w:hAnsi="Arial" w:cs="Arial"/>
          <w:b/>
          <w:sz w:val="24"/>
          <w:szCs w:val="24"/>
        </w:rPr>
      </w:pPr>
      <w:r w:rsidRPr="00992677">
        <w:rPr>
          <w:rFonts w:ascii="Arial" w:hAnsi="Arial" w:cs="Arial"/>
          <w:b/>
          <w:sz w:val="24"/>
          <w:szCs w:val="24"/>
        </w:rPr>
        <w:t>CHAPTER 2</w:t>
      </w:r>
    </w:p>
    <w:p w:rsidR="00901FD4" w:rsidRPr="00992677" w:rsidRDefault="00901FD4" w:rsidP="00761F7A">
      <w:pPr>
        <w:spacing w:line="360" w:lineRule="auto"/>
        <w:jc w:val="center"/>
        <w:rPr>
          <w:rFonts w:ascii="Arial" w:hAnsi="Arial" w:cs="Arial"/>
          <w:b/>
          <w:sz w:val="24"/>
          <w:szCs w:val="24"/>
        </w:rPr>
      </w:pPr>
      <w:r w:rsidRPr="00992677">
        <w:rPr>
          <w:rFonts w:ascii="Arial" w:hAnsi="Arial" w:cs="Arial"/>
          <w:b/>
          <w:sz w:val="24"/>
          <w:szCs w:val="24"/>
        </w:rPr>
        <w:t>REVIEW OF RELATED LITERATURE</w:t>
      </w:r>
    </w:p>
    <w:p w:rsidR="00901FD4" w:rsidRPr="00992677" w:rsidRDefault="00901FD4" w:rsidP="00992677">
      <w:pPr>
        <w:spacing w:line="360" w:lineRule="auto"/>
        <w:jc w:val="both"/>
        <w:rPr>
          <w:rFonts w:ascii="Arial" w:hAnsi="Arial" w:cs="Arial"/>
          <w:b/>
          <w:sz w:val="24"/>
          <w:szCs w:val="24"/>
        </w:rPr>
      </w:pPr>
      <w:r w:rsidRPr="00992677">
        <w:rPr>
          <w:rFonts w:ascii="Arial" w:hAnsi="Arial" w:cs="Arial"/>
          <w:b/>
          <w:sz w:val="24"/>
          <w:szCs w:val="24"/>
        </w:rPr>
        <w:tab/>
      </w:r>
    </w:p>
    <w:p w:rsidR="00901FD4" w:rsidRPr="00992677" w:rsidRDefault="00901FD4" w:rsidP="00992677">
      <w:pPr>
        <w:spacing w:line="360" w:lineRule="auto"/>
        <w:jc w:val="both"/>
        <w:rPr>
          <w:rFonts w:ascii="Arial" w:hAnsi="Arial" w:cs="Arial"/>
          <w:sz w:val="24"/>
          <w:szCs w:val="24"/>
        </w:rPr>
      </w:pPr>
      <w:r w:rsidRPr="00992677">
        <w:rPr>
          <w:rFonts w:ascii="Arial" w:hAnsi="Arial" w:cs="Arial"/>
          <w:b/>
          <w:sz w:val="24"/>
          <w:szCs w:val="24"/>
        </w:rPr>
        <w:tab/>
      </w:r>
      <w:r w:rsidRPr="00992677">
        <w:rPr>
          <w:rFonts w:ascii="Arial" w:hAnsi="Arial" w:cs="Arial"/>
          <w:sz w:val="24"/>
          <w:szCs w:val="24"/>
        </w:rPr>
        <w:t xml:space="preserve">To get a better sense of the system </w:t>
      </w:r>
      <w:r w:rsidR="00244A67" w:rsidRPr="00992677">
        <w:rPr>
          <w:rFonts w:ascii="Arial" w:hAnsi="Arial" w:cs="Arial"/>
          <w:sz w:val="24"/>
          <w:szCs w:val="24"/>
        </w:rPr>
        <w:t xml:space="preserve">that is </w:t>
      </w:r>
      <w:r w:rsidRPr="00992677">
        <w:rPr>
          <w:rFonts w:ascii="Arial" w:hAnsi="Arial" w:cs="Arial"/>
          <w:sz w:val="24"/>
          <w:szCs w:val="24"/>
        </w:rPr>
        <w:t>about</w:t>
      </w:r>
      <w:r w:rsidR="00C2311C" w:rsidRPr="00992677">
        <w:rPr>
          <w:rFonts w:ascii="Arial" w:hAnsi="Arial" w:cs="Arial"/>
          <w:sz w:val="24"/>
          <w:szCs w:val="24"/>
        </w:rPr>
        <w:t xml:space="preserve"> to </w:t>
      </w:r>
      <w:r w:rsidR="00244A67" w:rsidRPr="00992677">
        <w:rPr>
          <w:rFonts w:ascii="Arial" w:hAnsi="Arial" w:cs="Arial"/>
          <w:sz w:val="24"/>
          <w:szCs w:val="24"/>
        </w:rPr>
        <w:t xml:space="preserve">be </w:t>
      </w:r>
      <w:r w:rsidR="00C2311C" w:rsidRPr="00992677">
        <w:rPr>
          <w:rFonts w:ascii="Arial" w:hAnsi="Arial" w:cs="Arial"/>
          <w:sz w:val="24"/>
          <w:szCs w:val="24"/>
        </w:rPr>
        <w:t>develop</w:t>
      </w:r>
      <w:r w:rsidR="00244A67" w:rsidRPr="00992677">
        <w:rPr>
          <w:rFonts w:ascii="Arial" w:hAnsi="Arial" w:cs="Arial"/>
          <w:sz w:val="24"/>
          <w:szCs w:val="24"/>
        </w:rPr>
        <w:t>ed</w:t>
      </w:r>
      <w:r w:rsidR="00C2311C" w:rsidRPr="00992677">
        <w:rPr>
          <w:rFonts w:ascii="Arial" w:hAnsi="Arial" w:cs="Arial"/>
          <w:sz w:val="24"/>
          <w:szCs w:val="24"/>
        </w:rPr>
        <w:t>, research is being made to give the developers of the system a better understanding on</w:t>
      </w:r>
      <w:bookmarkStart w:id="0" w:name="_GoBack"/>
      <w:bookmarkEnd w:id="0"/>
      <w:r w:rsidR="00C2311C" w:rsidRPr="00992677">
        <w:rPr>
          <w:rFonts w:ascii="Arial" w:hAnsi="Arial" w:cs="Arial"/>
          <w:sz w:val="24"/>
          <w:szCs w:val="24"/>
        </w:rPr>
        <w:t xml:space="preserve"> the concepts of our system and the technology that will be used to develop the system.</w:t>
      </w:r>
      <w:r w:rsidR="008E4A39" w:rsidRPr="00992677">
        <w:rPr>
          <w:rFonts w:ascii="Arial" w:hAnsi="Arial" w:cs="Arial"/>
          <w:sz w:val="24"/>
          <w:szCs w:val="24"/>
        </w:rPr>
        <w:t xml:space="preserve"> This document will exhibit</w:t>
      </w:r>
      <w:r w:rsidR="00B33CDE" w:rsidRPr="00992677">
        <w:rPr>
          <w:rFonts w:ascii="Arial" w:hAnsi="Arial" w:cs="Arial"/>
          <w:sz w:val="24"/>
          <w:szCs w:val="24"/>
        </w:rPr>
        <w:t xml:space="preserve"> literature and journals made that complements and explains our study</w:t>
      </w:r>
      <w:r w:rsidR="00264531" w:rsidRPr="00992677">
        <w:rPr>
          <w:rFonts w:ascii="Arial" w:hAnsi="Arial" w:cs="Arial"/>
          <w:sz w:val="24"/>
          <w:szCs w:val="24"/>
        </w:rPr>
        <w:t xml:space="preserve"> and th</w:t>
      </w:r>
      <w:r w:rsidR="00244A67" w:rsidRPr="00992677">
        <w:rPr>
          <w:rFonts w:ascii="Arial" w:hAnsi="Arial" w:cs="Arial"/>
          <w:sz w:val="24"/>
          <w:szCs w:val="24"/>
        </w:rPr>
        <w:t>e technologies used such as the utilization of RFID in information dissemination</w:t>
      </w:r>
      <w:r w:rsidR="00264531" w:rsidRPr="00992677">
        <w:rPr>
          <w:rFonts w:ascii="Arial" w:hAnsi="Arial" w:cs="Arial"/>
          <w:sz w:val="24"/>
          <w:szCs w:val="24"/>
        </w:rPr>
        <w:t>, and digital signage systems</w:t>
      </w:r>
      <w:r w:rsidR="00B33CDE" w:rsidRPr="00992677">
        <w:rPr>
          <w:rFonts w:ascii="Arial" w:hAnsi="Arial" w:cs="Arial"/>
          <w:sz w:val="24"/>
          <w:szCs w:val="24"/>
        </w:rPr>
        <w:t xml:space="preserve">. </w:t>
      </w:r>
    </w:p>
    <w:p w:rsidR="00244A67" w:rsidRPr="00992677" w:rsidRDefault="00244A67" w:rsidP="00992677">
      <w:pPr>
        <w:spacing w:line="360" w:lineRule="auto"/>
        <w:jc w:val="both"/>
        <w:rPr>
          <w:rFonts w:ascii="Arial" w:hAnsi="Arial" w:cs="Arial"/>
          <w:sz w:val="24"/>
          <w:szCs w:val="24"/>
        </w:rPr>
      </w:pPr>
    </w:p>
    <w:p w:rsidR="00992677" w:rsidRPr="00992677" w:rsidRDefault="00992677" w:rsidP="00992677">
      <w:pPr>
        <w:spacing w:line="360" w:lineRule="auto"/>
        <w:jc w:val="both"/>
        <w:rPr>
          <w:rFonts w:ascii="Arial" w:hAnsi="Arial" w:cs="Arial"/>
          <w:b/>
          <w:color w:val="000000"/>
          <w:sz w:val="24"/>
          <w:szCs w:val="24"/>
          <w:shd w:val="clear" w:color="auto" w:fill="FFFFFF"/>
        </w:rPr>
      </w:pPr>
      <w:r w:rsidRPr="00992677">
        <w:rPr>
          <w:rFonts w:ascii="Arial" w:hAnsi="Arial" w:cs="Arial"/>
          <w:b/>
          <w:color w:val="000000"/>
          <w:sz w:val="24"/>
          <w:szCs w:val="24"/>
          <w:shd w:val="clear" w:color="auto" w:fill="FFFFFF"/>
        </w:rPr>
        <w:t>Chapter 2.</w:t>
      </w:r>
      <w:r w:rsidRPr="00992677">
        <w:rPr>
          <w:rFonts w:ascii="Arial" w:hAnsi="Arial" w:cs="Arial"/>
          <w:b/>
          <w:color w:val="000000"/>
          <w:sz w:val="24"/>
          <w:szCs w:val="24"/>
          <w:shd w:val="clear" w:color="auto" w:fill="FFFFFF"/>
        </w:rPr>
        <w:t>1</w:t>
      </w:r>
      <w:r w:rsidR="00761F7A">
        <w:rPr>
          <w:rFonts w:ascii="Arial" w:hAnsi="Arial" w:cs="Arial"/>
          <w:b/>
          <w:color w:val="000000"/>
          <w:sz w:val="24"/>
          <w:szCs w:val="24"/>
          <w:shd w:val="clear" w:color="auto" w:fill="FFFFFF"/>
        </w:rPr>
        <w:t xml:space="preserve"> RFID Systems</w:t>
      </w:r>
    </w:p>
    <w:p w:rsidR="00992677" w:rsidRPr="00992677" w:rsidRDefault="00992677" w:rsidP="00992677">
      <w:pPr>
        <w:spacing w:line="360" w:lineRule="auto"/>
        <w:ind w:firstLine="720"/>
        <w:jc w:val="both"/>
        <w:rPr>
          <w:rFonts w:ascii="Arial" w:hAnsi="Arial" w:cs="Arial"/>
          <w:sz w:val="24"/>
          <w:szCs w:val="24"/>
        </w:rPr>
      </w:pPr>
      <w:r w:rsidRPr="00992677">
        <w:rPr>
          <w:rFonts w:ascii="Arial" w:hAnsi="Arial" w:cs="Arial"/>
          <w:sz w:val="24"/>
          <w:szCs w:val="24"/>
        </w:rPr>
        <w:t xml:space="preserve">According to Higgins and </w:t>
      </w:r>
      <w:proofErr w:type="spellStart"/>
      <w:r w:rsidRPr="00992677">
        <w:rPr>
          <w:rFonts w:ascii="Arial" w:hAnsi="Arial" w:cs="Arial"/>
          <w:sz w:val="24"/>
          <w:szCs w:val="24"/>
        </w:rPr>
        <w:t>Cairney</w:t>
      </w:r>
      <w:proofErr w:type="spellEnd"/>
      <w:r w:rsidRPr="00992677">
        <w:rPr>
          <w:rFonts w:ascii="Arial" w:hAnsi="Arial" w:cs="Arial"/>
          <w:sz w:val="24"/>
          <w:szCs w:val="24"/>
        </w:rPr>
        <w:t>, "RFIDs are used on employee identification cards to allow access to buildings, for event access, and on keys to authenticate the owner of a vehicle" With this, we tend to have our research maximize the security that RFIDs bring to us.</w:t>
      </w:r>
    </w:p>
    <w:p w:rsidR="00992677" w:rsidRPr="00992677" w:rsidRDefault="00992677" w:rsidP="00992677">
      <w:pPr>
        <w:spacing w:line="360" w:lineRule="auto"/>
        <w:ind w:firstLine="720"/>
        <w:jc w:val="both"/>
        <w:rPr>
          <w:rFonts w:ascii="Arial" w:hAnsi="Arial" w:cs="Arial"/>
          <w:sz w:val="24"/>
          <w:szCs w:val="24"/>
        </w:rPr>
      </w:pPr>
      <w:r w:rsidRPr="00992677">
        <w:rPr>
          <w:rFonts w:ascii="Arial" w:hAnsi="Arial" w:cs="Arial"/>
          <w:sz w:val="24"/>
          <w:szCs w:val="24"/>
        </w:rPr>
        <w:t xml:space="preserve">Spring Independent School District in Texas, USA uses RFID to track their students' attendance in class. By law, students are required to attend a class 90% of the time in order to receive credit for the course. </w:t>
      </w:r>
    </w:p>
    <w:p w:rsidR="00992677" w:rsidRPr="00992677" w:rsidRDefault="00992677" w:rsidP="00992677">
      <w:pPr>
        <w:spacing w:after="0" w:line="360" w:lineRule="auto"/>
        <w:ind w:firstLine="720"/>
        <w:jc w:val="both"/>
        <w:rPr>
          <w:rFonts w:ascii="Arial" w:hAnsi="Arial" w:cs="Arial"/>
          <w:sz w:val="24"/>
          <w:szCs w:val="24"/>
        </w:rPr>
      </w:pPr>
      <w:r w:rsidRPr="00992677">
        <w:rPr>
          <w:rFonts w:ascii="Arial" w:hAnsi="Arial" w:cs="Arial"/>
          <w:sz w:val="24"/>
          <w:szCs w:val="24"/>
        </w:rPr>
        <w:t>This online research proposal states the importance of the use of an RFID to an information or management system and on how it will greatly affect our advancing IT industry as of today. Radio Frequency Identification (RFID) technology has been regarded as one of the “most pervasive computing technologies in history” (Roberts, 2006 p. 18). In the context of management, the technology has been viewed as “the next big thing” (</w:t>
      </w:r>
      <w:proofErr w:type="spellStart"/>
      <w:r w:rsidRPr="00992677">
        <w:rPr>
          <w:rFonts w:ascii="Arial" w:hAnsi="Arial" w:cs="Arial"/>
          <w:sz w:val="24"/>
          <w:szCs w:val="24"/>
        </w:rPr>
        <w:t>Wyld</w:t>
      </w:r>
      <w:proofErr w:type="spellEnd"/>
      <w:r w:rsidRPr="00992677">
        <w:rPr>
          <w:rFonts w:ascii="Arial" w:hAnsi="Arial" w:cs="Arial"/>
          <w:sz w:val="24"/>
          <w:szCs w:val="24"/>
        </w:rPr>
        <w:t>, 2006 p. 154) and “the next revolution in supply chain” (Srivastava 2004 p. 1)</w:t>
      </w:r>
    </w:p>
    <w:p w:rsidR="00992677" w:rsidRDefault="00992677" w:rsidP="00992677">
      <w:pPr>
        <w:spacing w:after="0" w:line="360" w:lineRule="auto"/>
        <w:ind w:firstLine="720"/>
        <w:jc w:val="both"/>
        <w:rPr>
          <w:rFonts w:ascii="Arial" w:hAnsi="Arial" w:cs="Arial"/>
          <w:sz w:val="24"/>
          <w:szCs w:val="24"/>
        </w:rPr>
      </w:pPr>
    </w:p>
    <w:p w:rsidR="00761F7A" w:rsidRPr="00992677" w:rsidRDefault="00761F7A" w:rsidP="00992677">
      <w:pPr>
        <w:spacing w:after="0" w:line="360" w:lineRule="auto"/>
        <w:ind w:firstLine="720"/>
        <w:jc w:val="both"/>
        <w:rPr>
          <w:rFonts w:ascii="Arial" w:hAnsi="Arial" w:cs="Arial"/>
          <w:sz w:val="24"/>
          <w:szCs w:val="24"/>
        </w:rPr>
      </w:pPr>
    </w:p>
    <w:p w:rsidR="00992677" w:rsidRPr="00992677" w:rsidRDefault="00992677" w:rsidP="00992677">
      <w:pPr>
        <w:spacing w:after="0" w:line="360" w:lineRule="auto"/>
        <w:ind w:firstLine="720"/>
        <w:jc w:val="both"/>
        <w:rPr>
          <w:rFonts w:ascii="Arial" w:hAnsi="Arial" w:cs="Arial"/>
          <w:sz w:val="24"/>
          <w:szCs w:val="24"/>
        </w:rPr>
      </w:pPr>
    </w:p>
    <w:p w:rsidR="00244A67" w:rsidRPr="00992677" w:rsidRDefault="00264531" w:rsidP="00992677">
      <w:pPr>
        <w:spacing w:line="360" w:lineRule="auto"/>
        <w:jc w:val="both"/>
        <w:rPr>
          <w:rFonts w:ascii="Arial" w:hAnsi="Arial" w:cs="Arial"/>
          <w:b/>
          <w:sz w:val="24"/>
          <w:szCs w:val="24"/>
        </w:rPr>
      </w:pPr>
      <w:r w:rsidRPr="00992677">
        <w:rPr>
          <w:rFonts w:ascii="Arial" w:hAnsi="Arial" w:cs="Arial"/>
          <w:b/>
          <w:sz w:val="24"/>
          <w:szCs w:val="24"/>
        </w:rPr>
        <w:lastRenderedPageBreak/>
        <w:t>Chapter 2.</w:t>
      </w:r>
      <w:r w:rsidR="00992677" w:rsidRPr="00992677">
        <w:rPr>
          <w:rFonts w:ascii="Arial" w:hAnsi="Arial" w:cs="Arial"/>
          <w:b/>
          <w:sz w:val="24"/>
          <w:szCs w:val="24"/>
        </w:rPr>
        <w:t>2</w:t>
      </w:r>
      <w:r w:rsidRPr="00992677">
        <w:rPr>
          <w:rFonts w:ascii="Arial" w:hAnsi="Arial" w:cs="Arial"/>
          <w:b/>
          <w:sz w:val="24"/>
          <w:szCs w:val="24"/>
        </w:rPr>
        <w:t xml:space="preserve"> </w:t>
      </w:r>
      <w:r w:rsidR="00244A67" w:rsidRPr="00992677">
        <w:rPr>
          <w:rFonts w:ascii="Arial" w:hAnsi="Arial" w:cs="Arial"/>
          <w:b/>
          <w:sz w:val="24"/>
          <w:szCs w:val="24"/>
        </w:rPr>
        <w:t>Digital Signage Systems</w:t>
      </w:r>
    </w:p>
    <w:p w:rsidR="00DF4032" w:rsidRPr="00992677" w:rsidRDefault="00DF4032" w:rsidP="00992677">
      <w:pPr>
        <w:spacing w:line="360" w:lineRule="auto"/>
        <w:ind w:firstLine="720"/>
        <w:jc w:val="both"/>
        <w:rPr>
          <w:rFonts w:ascii="Arial" w:hAnsi="Arial" w:cs="Arial"/>
          <w:sz w:val="24"/>
          <w:szCs w:val="24"/>
        </w:rPr>
      </w:pPr>
      <w:r w:rsidRPr="00992677">
        <w:rPr>
          <w:rFonts w:ascii="Arial" w:hAnsi="Arial" w:cs="Arial"/>
          <w:sz w:val="24"/>
          <w:szCs w:val="24"/>
        </w:rPr>
        <w:t xml:space="preserve">While information printed on paper has always been the medium of passing on information to hundreds, thousands of people on a single piece of paper, it isn’t always the best manner of disseminating information. Paper has always been what it is, paper. One can only do so much on a piece of paper to attract the attention of people who see it. Screens, digital screens, on the other hand offer a much wider scope of displaying information. One can opt to display information and announcements through multimedia such as videos that play a bit of music to stimulate the audial senses. </w:t>
      </w:r>
    </w:p>
    <w:p w:rsidR="00DF4032" w:rsidRPr="00992677" w:rsidRDefault="00DF4032" w:rsidP="00992677">
      <w:pPr>
        <w:spacing w:line="360" w:lineRule="auto"/>
        <w:ind w:firstLine="720"/>
        <w:jc w:val="both"/>
        <w:rPr>
          <w:rFonts w:ascii="Arial" w:hAnsi="Arial" w:cs="Arial"/>
          <w:sz w:val="24"/>
          <w:szCs w:val="24"/>
        </w:rPr>
      </w:pPr>
      <w:r w:rsidRPr="00992677">
        <w:rPr>
          <w:rFonts w:ascii="Arial" w:hAnsi="Arial" w:cs="Arial"/>
          <w:sz w:val="24"/>
          <w:szCs w:val="24"/>
        </w:rPr>
        <w:t xml:space="preserve">Digital Signage has the potential to become the main source or manner of disseminating information to hundreds or thousands of people at a time. Billboard signs, announcements, and advertisements are sizeable, colorful, and reliable. Yet a problem underlies these billboard signs, and it’s that these </w:t>
      </w:r>
      <w:r w:rsidR="00BC3329" w:rsidRPr="00992677">
        <w:rPr>
          <w:rFonts w:ascii="Arial" w:hAnsi="Arial" w:cs="Arial"/>
          <w:sz w:val="24"/>
          <w:szCs w:val="24"/>
        </w:rPr>
        <w:t>signage</w:t>
      </w:r>
      <w:r w:rsidRPr="00992677">
        <w:rPr>
          <w:rFonts w:ascii="Arial" w:hAnsi="Arial" w:cs="Arial"/>
          <w:sz w:val="24"/>
          <w:szCs w:val="24"/>
        </w:rPr>
        <w:t xml:space="preserve"> are all static. With the onset of digital signage through the use of digital displays, users will be able to incorporate multimedia into their announcements, make text and graphics more readable, and have it dynamically alter to another announcement at an intermittent pace, all without having to print out a new one.</w:t>
      </w:r>
    </w:p>
    <w:p w:rsidR="00DF4032" w:rsidRPr="00992677" w:rsidRDefault="00DF4032" w:rsidP="00992677">
      <w:pPr>
        <w:spacing w:line="360" w:lineRule="auto"/>
        <w:ind w:firstLine="720"/>
        <w:jc w:val="both"/>
        <w:rPr>
          <w:rFonts w:ascii="Arial" w:hAnsi="Arial" w:cs="Arial"/>
          <w:sz w:val="24"/>
          <w:szCs w:val="24"/>
        </w:rPr>
      </w:pPr>
      <w:r w:rsidRPr="00992677">
        <w:rPr>
          <w:rFonts w:ascii="Arial" w:hAnsi="Arial" w:cs="Arial"/>
          <w:sz w:val="24"/>
          <w:szCs w:val="24"/>
        </w:rPr>
        <w:t>Since the bulletin boards are not visually appealing, the ways of implementing an effective digital signage may vary. We can apply the techniques that are used in advertising and visual arts and apply them to our system. In order to be more successful in Digital Signage advertising, it is necessary to know what kind of content presented by Digital Signage affects buyers’ decision- making most efficiently.</w:t>
      </w:r>
    </w:p>
    <w:p w:rsidR="00DF4032" w:rsidRPr="00992677" w:rsidRDefault="00DF4032" w:rsidP="00992677">
      <w:pPr>
        <w:spacing w:line="360" w:lineRule="auto"/>
        <w:ind w:firstLine="720"/>
        <w:jc w:val="both"/>
        <w:rPr>
          <w:rFonts w:ascii="Arial" w:hAnsi="Arial" w:cs="Arial"/>
          <w:sz w:val="24"/>
          <w:szCs w:val="24"/>
        </w:rPr>
      </w:pPr>
      <w:r w:rsidRPr="00992677">
        <w:rPr>
          <w:rFonts w:ascii="Arial" w:hAnsi="Arial" w:cs="Arial"/>
          <w:sz w:val="24"/>
          <w:szCs w:val="24"/>
        </w:rPr>
        <w:t>Getting the students’ attention and enticing them to use the system are some of the challenges that we will face. In marketing, we can consider the students as our buyers therefore, it is imperative that we get them to look at our products which in this case are the information that we will be delivering to them. Capturing retail customers’ attention with digital signage Guides for designing Digital Signage advertising content and locating digital displays in a retail environment.</w:t>
      </w:r>
    </w:p>
    <w:p w:rsidR="00DF4032" w:rsidRPr="00992677" w:rsidRDefault="00DF4032" w:rsidP="00992677">
      <w:pPr>
        <w:spacing w:line="360" w:lineRule="auto"/>
        <w:ind w:firstLine="720"/>
        <w:jc w:val="both"/>
        <w:rPr>
          <w:rFonts w:ascii="Arial" w:hAnsi="Arial" w:cs="Arial"/>
          <w:sz w:val="24"/>
          <w:szCs w:val="24"/>
        </w:rPr>
      </w:pPr>
      <w:r w:rsidRPr="00992677">
        <w:rPr>
          <w:rFonts w:ascii="Arial" w:hAnsi="Arial" w:cs="Arial"/>
          <w:sz w:val="24"/>
          <w:szCs w:val="24"/>
        </w:rPr>
        <w:lastRenderedPageBreak/>
        <w:t xml:space="preserve">In this era, the extensive of digital signage has proven to a very effective way to inform, educate and disseminate in various areas such as marketing and sales, healthcare, and other industries. Its educational potentials are yet to be harnessed.  </w:t>
      </w:r>
      <w:r w:rsidRPr="00992677">
        <w:rPr>
          <w:rFonts w:ascii="Arial" w:hAnsi="Arial" w:cs="Arial"/>
          <w:color w:val="000000"/>
          <w:sz w:val="24"/>
          <w:szCs w:val="24"/>
          <w:shd w:val="clear" w:color="auto" w:fill="FFFFFF"/>
        </w:rPr>
        <w:t>The use of digital signage for informal learning on campus remains a less unexplored research area.</w:t>
      </w:r>
      <w:r w:rsidRPr="00992677">
        <w:rPr>
          <w:rFonts w:ascii="Arial" w:hAnsi="Arial" w:cs="Arial"/>
          <w:sz w:val="24"/>
          <w:szCs w:val="24"/>
        </w:rPr>
        <w:t xml:space="preserve"> Chang, L., &amp; Chiang, H. (2012). Designing a mixed digital signage and multi-touch interaction for social learning.</w:t>
      </w:r>
    </w:p>
    <w:p w:rsidR="00DF4032" w:rsidRPr="00992677" w:rsidRDefault="00DF4032" w:rsidP="00992677">
      <w:pPr>
        <w:spacing w:line="360" w:lineRule="auto"/>
        <w:ind w:firstLine="720"/>
        <w:jc w:val="both"/>
        <w:rPr>
          <w:rFonts w:ascii="Arial" w:hAnsi="Arial" w:cs="Arial"/>
          <w:color w:val="000000"/>
          <w:sz w:val="24"/>
          <w:szCs w:val="24"/>
          <w:shd w:val="clear" w:color="auto" w:fill="FFFFFF"/>
        </w:rPr>
      </w:pPr>
      <w:r w:rsidRPr="00992677">
        <w:rPr>
          <w:rFonts w:ascii="Arial" w:hAnsi="Arial" w:cs="Arial"/>
          <w:color w:val="000000"/>
          <w:sz w:val="24"/>
          <w:szCs w:val="24"/>
          <w:shd w:val="clear" w:color="auto" w:fill="FFFFFF"/>
        </w:rPr>
        <w:t>While advertising and broadcasting announcements remain important applications, developments in sensing and interaction technologies are enabling entirely new classes of display applications that tailor content to the situation and audience of the display. As a result, signage systems are beginning to transition from simple broadcast systems to rich platforms for communication and interaction.</w:t>
      </w:r>
    </w:p>
    <w:p w:rsidR="00DF4032" w:rsidRPr="00992677" w:rsidRDefault="00DF4032" w:rsidP="00992677">
      <w:pPr>
        <w:spacing w:line="360" w:lineRule="auto"/>
        <w:ind w:firstLine="720"/>
        <w:jc w:val="both"/>
        <w:rPr>
          <w:rFonts w:ascii="Arial" w:hAnsi="Arial" w:cs="Arial"/>
          <w:color w:val="000000"/>
          <w:sz w:val="24"/>
          <w:szCs w:val="24"/>
          <w:shd w:val="clear" w:color="auto" w:fill="FFFFFF"/>
        </w:rPr>
      </w:pPr>
      <w:r w:rsidRPr="00992677">
        <w:rPr>
          <w:rFonts w:ascii="Arial" w:hAnsi="Arial" w:cs="Arial"/>
          <w:color w:val="000000"/>
          <w:sz w:val="24"/>
          <w:szCs w:val="24"/>
          <w:shd w:val="clear" w:color="auto" w:fill="FFFFFF"/>
        </w:rPr>
        <w:t>Our system aims to effectively use digital signage as a formal media for communication in our department. It is cost effective yet it serves it purpose really well. Return on investment may not be drastic but it ensures promising results. Digital signage is an economically promising field in advertising. Yet, it is a hardly researched field, first empirical attempts focused on consumer reactions.</w:t>
      </w:r>
    </w:p>
    <w:p w:rsidR="00244A67" w:rsidRPr="00992677" w:rsidRDefault="00244A67" w:rsidP="00992677">
      <w:pPr>
        <w:spacing w:line="360" w:lineRule="auto"/>
        <w:ind w:firstLine="720"/>
        <w:jc w:val="both"/>
        <w:rPr>
          <w:rFonts w:ascii="Arial" w:hAnsi="Arial" w:cs="Arial"/>
          <w:color w:val="000000"/>
          <w:sz w:val="24"/>
          <w:szCs w:val="24"/>
          <w:shd w:val="clear" w:color="auto" w:fill="FFFFFF"/>
        </w:rPr>
      </w:pPr>
      <w:r w:rsidRPr="00992677">
        <w:rPr>
          <w:rFonts w:ascii="Arial" w:hAnsi="Arial" w:cs="Arial"/>
          <w:color w:val="000000"/>
          <w:sz w:val="24"/>
          <w:szCs w:val="24"/>
          <w:shd w:val="clear" w:color="auto" w:fill="FFFFFF"/>
        </w:rPr>
        <w:t xml:space="preserve">While advertising and broadcasting announcements remain important applications, developments in sensing and interaction technologies are enabling entirely new classes of display applications that tailor content to the situation and audience of the display. As a result, signage systems are beginning to transition from simple broadcast systems to rich platforms for communication and interaction. </w:t>
      </w:r>
    </w:p>
    <w:p w:rsidR="00244A67" w:rsidRPr="00992677" w:rsidRDefault="00244A67" w:rsidP="00992677">
      <w:pPr>
        <w:spacing w:line="360" w:lineRule="auto"/>
        <w:jc w:val="both"/>
        <w:rPr>
          <w:rFonts w:ascii="Arial" w:hAnsi="Arial" w:cs="Arial"/>
          <w:sz w:val="24"/>
          <w:szCs w:val="24"/>
        </w:rPr>
      </w:pPr>
      <w:r w:rsidRPr="00992677">
        <w:rPr>
          <w:rFonts w:ascii="Arial" w:hAnsi="Arial" w:cs="Arial"/>
          <w:color w:val="000000"/>
          <w:sz w:val="24"/>
          <w:szCs w:val="24"/>
          <w:shd w:val="clear" w:color="auto" w:fill="FFFFFF"/>
        </w:rPr>
        <w:t>Our system aims to effectively use digital signage as a formal media for communication in our department. It is cost effective yet it serves it purpose really well. Return on investment may not be drastic but it ensures promising results. Digital signage is an economically promising field in advertising. Yet, it is a hardly researched field, first empirical attempts focused on consumer reactions</w:t>
      </w:r>
    </w:p>
    <w:p w:rsidR="00244A67" w:rsidRPr="00992677" w:rsidRDefault="00244A67" w:rsidP="00761F7A">
      <w:pPr>
        <w:spacing w:line="360" w:lineRule="auto"/>
        <w:jc w:val="both"/>
        <w:rPr>
          <w:rFonts w:ascii="Arial" w:hAnsi="Arial" w:cs="Arial"/>
          <w:color w:val="000000"/>
          <w:sz w:val="24"/>
          <w:szCs w:val="24"/>
          <w:shd w:val="clear" w:color="auto" w:fill="FFFFFF"/>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Pr="00992677" w:rsidRDefault="00E90172" w:rsidP="00992677">
      <w:pPr>
        <w:spacing w:after="0" w:line="360" w:lineRule="auto"/>
        <w:ind w:firstLine="720"/>
        <w:jc w:val="both"/>
        <w:rPr>
          <w:rFonts w:ascii="Arial" w:hAnsi="Arial" w:cs="Arial"/>
          <w:sz w:val="24"/>
          <w:szCs w:val="24"/>
        </w:rPr>
      </w:pPr>
    </w:p>
    <w:p w:rsidR="00E90172" w:rsidRDefault="00E90172" w:rsidP="00992677">
      <w:pPr>
        <w:spacing w:after="0" w:line="360" w:lineRule="auto"/>
        <w:ind w:firstLine="720"/>
        <w:jc w:val="both"/>
        <w:rPr>
          <w:rFonts w:ascii="Arial" w:hAnsi="Arial" w:cs="Arial"/>
          <w:sz w:val="24"/>
          <w:szCs w:val="24"/>
        </w:rPr>
      </w:pPr>
    </w:p>
    <w:p w:rsidR="00761F7A" w:rsidRDefault="00761F7A" w:rsidP="00992677">
      <w:pPr>
        <w:spacing w:after="0" w:line="360" w:lineRule="auto"/>
        <w:ind w:firstLine="720"/>
        <w:jc w:val="both"/>
        <w:rPr>
          <w:rFonts w:ascii="Arial" w:hAnsi="Arial" w:cs="Arial"/>
          <w:sz w:val="24"/>
          <w:szCs w:val="24"/>
        </w:rPr>
      </w:pPr>
    </w:p>
    <w:p w:rsidR="00761F7A" w:rsidRDefault="00761F7A" w:rsidP="00992677">
      <w:pPr>
        <w:spacing w:after="0" w:line="360" w:lineRule="auto"/>
        <w:ind w:firstLine="720"/>
        <w:jc w:val="both"/>
        <w:rPr>
          <w:rFonts w:ascii="Arial" w:hAnsi="Arial" w:cs="Arial"/>
          <w:sz w:val="24"/>
          <w:szCs w:val="24"/>
        </w:rPr>
      </w:pPr>
    </w:p>
    <w:p w:rsidR="00761F7A" w:rsidRDefault="00761F7A" w:rsidP="00992677">
      <w:pPr>
        <w:spacing w:after="0" w:line="360" w:lineRule="auto"/>
        <w:ind w:firstLine="720"/>
        <w:jc w:val="both"/>
        <w:rPr>
          <w:rFonts w:ascii="Arial" w:hAnsi="Arial" w:cs="Arial"/>
          <w:sz w:val="24"/>
          <w:szCs w:val="24"/>
        </w:rPr>
      </w:pPr>
    </w:p>
    <w:p w:rsidR="00761F7A" w:rsidRDefault="00761F7A" w:rsidP="00992677">
      <w:pPr>
        <w:spacing w:after="0" w:line="360" w:lineRule="auto"/>
        <w:ind w:firstLine="720"/>
        <w:jc w:val="both"/>
        <w:rPr>
          <w:rFonts w:ascii="Arial" w:hAnsi="Arial" w:cs="Arial"/>
          <w:sz w:val="24"/>
          <w:szCs w:val="24"/>
        </w:rPr>
      </w:pPr>
    </w:p>
    <w:p w:rsidR="00761F7A" w:rsidRPr="00992677" w:rsidRDefault="00761F7A" w:rsidP="00992677">
      <w:pPr>
        <w:spacing w:after="0" w:line="360" w:lineRule="auto"/>
        <w:ind w:firstLine="720"/>
        <w:jc w:val="both"/>
        <w:rPr>
          <w:rFonts w:ascii="Arial" w:hAnsi="Arial" w:cs="Arial"/>
          <w:sz w:val="24"/>
          <w:szCs w:val="24"/>
        </w:rPr>
      </w:pPr>
    </w:p>
    <w:p w:rsidR="008F00C7" w:rsidRPr="00992677" w:rsidRDefault="008F00C7" w:rsidP="00992677">
      <w:pPr>
        <w:spacing w:line="360" w:lineRule="auto"/>
        <w:jc w:val="both"/>
        <w:rPr>
          <w:rFonts w:ascii="Arial" w:hAnsi="Arial" w:cs="Arial"/>
          <w:b/>
          <w:sz w:val="24"/>
          <w:szCs w:val="24"/>
        </w:rPr>
      </w:pPr>
    </w:p>
    <w:p w:rsidR="00E90172" w:rsidRPr="00992677" w:rsidRDefault="00E90172" w:rsidP="00992677">
      <w:pPr>
        <w:spacing w:line="360" w:lineRule="auto"/>
        <w:jc w:val="center"/>
        <w:rPr>
          <w:rFonts w:ascii="Arial" w:hAnsi="Arial" w:cs="Arial"/>
          <w:b/>
          <w:sz w:val="24"/>
          <w:szCs w:val="24"/>
        </w:rPr>
      </w:pPr>
      <w:r w:rsidRPr="00992677">
        <w:rPr>
          <w:rFonts w:ascii="Arial" w:hAnsi="Arial" w:cs="Arial"/>
          <w:b/>
          <w:sz w:val="24"/>
          <w:szCs w:val="24"/>
        </w:rPr>
        <w:lastRenderedPageBreak/>
        <w:t>REFERENCES</w:t>
      </w:r>
    </w:p>
    <w:p w:rsidR="00E90172" w:rsidRPr="00992677" w:rsidRDefault="00E90172" w:rsidP="00992677">
      <w:pPr>
        <w:spacing w:line="360" w:lineRule="auto"/>
        <w:jc w:val="both"/>
        <w:rPr>
          <w:rFonts w:ascii="Arial" w:hAnsi="Arial" w:cs="Arial"/>
          <w:b/>
          <w:sz w:val="24"/>
          <w:szCs w:val="24"/>
        </w:rPr>
      </w:pPr>
    </w:p>
    <w:p w:rsidR="001940D7" w:rsidRPr="00992677" w:rsidRDefault="001940D7" w:rsidP="00992677">
      <w:pPr>
        <w:spacing w:line="360" w:lineRule="auto"/>
        <w:jc w:val="both"/>
        <w:rPr>
          <w:rFonts w:ascii="Arial" w:hAnsi="Arial" w:cs="Arial"/>
          <w:b/>
          <w:sz w:val="24"/>
          <w:szCs w:val="24"/>
        </w:rPr>
      </w:pPr>
      <w:r w:rsidRPr="00992677">
        <w:rPr>
          <w:rFonts w:ascii="Arial" w:hAnsi="Arial" w:cs="Arial"/>
          <w:b/>
          <w:sz w:val="24"/>
          <w:szCs w:val="24"/>
        </w:rPr>
        <w:t>Online Resources</w:t>
      </w:r>
    </w:p>
    <w:p w:rsidR="008F00C7" w:rsidRPr="00992677" w:rsidRDefault="008F00C7" w:rsidP="00761F7A">
      <w:pPr>
        <w:spacing w:line="360" w:lineRule="auto"/>
        <w:ind w:left="720" w:hanging="720"/>
        <w:rPr>
          <w:rStyle w:val="Hyperlink"/>
          <w:rFonts w:ascii="Arial" w:hAnsi="Arial" w:cs="Arial"/>
          <w:color w:val="auto"/>
          <w:sz w:val="24"/>
          <w:szCs w:val="24"/>
          <w:u w:val="none"/>
          <w:shd w:val="clear" w:color="auto" w:fill="F6F7F8"/>
        </w:rPr>
      </w:pPr>
      <w:r w:rsidRPr="00992677">
        <w:rPr>
          <w:rFonts w:ascii="Arial" w:hAnsi="Arial" w:cs="Arial"/>
          <w:sz w:val="24"/>
          <w:szCs w:val="24"/>
          <w:shd w:val="clear" w:color="auto" w:fill="F6F7F8"/>
        </w:rPr>
        <w:t>Dillon, A. (</w:t>
      </w:r>
      <w:proofErr w:type="spellStart"/>
      <w:r w:rsidRPr="00992677">
        <w:rPr>
          <w:rFonts w:ascii="Arial" w:hAnsi="Arial" w:cs="Arial"/>
          <w:sz w:val="24"/>
          <w:szCs w:val="24"/>
          <w:shd w:val="clear" w:color="auto" w:fill="F6F7F8"/>
        </w:rPr>
        <w:t>n.d.</w:t>
      </w:r>
      <w:proofErr w:type="spellEnd"/>
      <w:r w:rsidRPr="00992677">
        <w:rPr>
          <w:rFonts w:ascii="Arial" w:hAnsi="Arial" w:cs="Arial"/>
          <w:sz w:val="24"/>
          <w:szCs w:val="24"/>
          <w:shd w:val="clear" w:color="auto" w:fill="F6F7F8"/>
        </w:rPr>
        <w:t xml:space="preserve">). Reading </w:t>
      </w:r>
      <w:proofErr w:type="gramStart"/>
      <w:r w:rsidRPr="00992677">
        <w:rPr>
          <w:rFonts w:ascii="Arial" w:hAnsi="Arial" w:cs="Arial"/>
          <w:sz w:val="24"/>
          <w:szCs w:val="24"/>
          <w:shd w:val="clear" w:color="auto" w:fill="F6F7F8"/>
        </w:rPr>
        <w:t>From</w:t>
      </w:r>
      <w:proofErr w:type="gramEnd"/>
      <w:r w:rsidRPr="00992677">
        <w:rPr>
          <w:rFonts w:ascii="Arial" w:hAnsi="Arial" w:cs="Arial"/>
          <w:sz w:val="24"/>
          <w:szCs w:val="24"/>
          <w:shd w:val="clear" w:color="auto" w:fill="F6F7F8"/>
        </w:rPr>
        <w:t xml:space="preserve"> Paper Versus Screens: A Critical Review Of The Empirical Literature. Ergonomics, 1297-1326. Retrieved November 18, 2014, from </w:t>
      </w:r>
      <w:hyperlink r:id="rId4" w:tgtFrame="_blank" w:history="1">
        <w:r w:rsidRPr="00992677">
          <w:rPr>
            <w:rStyle w:val="Hyperlink"/>
            <w:rFonts w:ascii="Arial" w:hAnsi="Arial" w:cs="Arial"/>
            <w:color w:val="auto"/>
            <w:sz w:val="24"/>
            <w:szCs w:val="24"/>
            <w:u w:val="none"/>
            <w:shd w:val="clear" w:color="auto" w:fill="F6F7F8"/>
          </w:rPr>
          <w:t>https://www.ischool.utexas.edu/~adillon/Journals/Reading.htm</w:t>
        </w:r>
      </w:hyperlink>
    </w:p>
    <w:p w:rsidR="008F00C7" w:rsidRPr="00992677" w:rsidRDefault="008F00C7" w:rsidP="00761F7A">
      <w:pPr>
        <w:spacing w:line="360" w:lineRule="auto"/>
        <w:ind w:left="720" w:hanging="720"/>
        <w:rPr>
          <w:rFonts w:ascii="Arial" w:hAnsi="Arial" w:cs="Arial"/>
          <w:sz w:val="24"/>
          <w:szCs w:val="24"/>
        </w:rPr>
      </w:pPr>
      <w:proofErr w:type="spellStart"/>
      <w:r w:rsidRPr="00992677">
        <w:rPr>
          <w:rFonts w:ascii="Arial" w:hAnsi="Arial" w:cs="Arial"/>
          <w:sz w:val="24"/>
          <w:szCs w:val="24"/>
        </w:rPr>
        <w:t>Zwillenburg</w:t>
      </w:r>
      <w:proofErr w:type="spellEnd"/>
      <w:r w:rsidRPr="00992677">
        <w:rPr>
          <w:rFonts w:ascii="Arial" w:hAnsi="Arial" w:cs="Arial"/>
          <w:sz w:val="24"/>
          <w:szCs w:val="24"/>
        </w:rPr>
        <w:t>, P., &amp; Field, D. (</w:t>
      </w:r>
      <w:proofErr w:type="spellStart"/>
      <w:r w:rsidRPr="00992677">
        <w:rPr>
          <w:rFonts w:ascii="Arial" w:hAnsi="Arial" w:cs="Arial"/>
          <w:sz w:val="24"/>
          <w:szCs w:val="24"/>
        </w:rPr>
        <w:t>n.d.</w:t>
      </w:r>
      <w:proofErr w:type="spellEnd"/>
      <w:r w:rsidRPr="00992677">
        <w:rPr>
          <w:rFonts w:ascii="Arial" w:hAnsi="Arial" w:cs="Arial"/>
          <w:sz w:val="24"/>
          <w:szCs w:val="24"/>
        </w:rPr>
        <w:t>). Improving Engagement and Performance in Digital Advertising. Retrieved November 18, 2014, from https://www.bcgperspectives.com/content/articles/marketing_digital_economy_improving_engagement_performance_digital_display_advertising/</w:t>
      </w:r>
    </w:p>
    <w:p w:rsidR="008F00C7" w:rsidRPr="00992677" w:rsidRDefault="008F00C7" w:rsidP="00761F7A">
      <w:pPr>
        <w:spacing w:line="360" w:lineRule="auto"/>
        <w:ind w:left="720" w:hanging="720"/>
        <w:rPr>
          <w:rStyle w:val="Hyperlink"/>
          <w:rFonts w:ascii="Arial" w:hAnsi="Arial" w:cs="Arial"/>
          <w:color w:val="auto"/>
          <w:sz w:val="24"/>
          <w:szCs w:val="24"/>
          <w:u w:val="none"/>
        </w:rPr>
      </w:pPr>
      <w:r w:rsidRPr="00992677">
        <w:rPr>
          <w:rFonts w:ascii="Arial" w:hAnsi="Arial" w:cs="Arial"/>
          <w:iCs/>
          <w:sz w:val="24"/>
          <w:szCs w:val="24"/>
        </w:rPr>
        <w:t>Transactions on Edutainment,</w:t>
      </w:r>
      <w:r w:rsidRPr="00992677">
        <w:rPr>
          <w:rFonts w:ascii="Arial" w:hAnsi="Arial" w:cs="Arial"/>
          <w:sz w:val="24"/>
          <w:szCs w:val="24"/>
        </w:rPr>
        <w:t xml:space="preserve"> </w:t>
      </w:r>
      <w:proofErr w:type="gramStart"/>
      <w:r w:rsidRPr="00992677">
        <w:rPr>
          <w:rFonts w:ascii="Arial" w:hAnsi="Arial" w:cs="Arial"/>
          <w:iCs/>
          <w:sz w:val="24"/>
          <w:szCs w:val="24"/>
        </w:rPr>
        <w:t>Chiang</w:t>
      </w:r>
      <w:r w:rsidRPr="00992677">
        <w:rPr>
          <w:rFonts w:ascii="Arial" w:hAnsi="Arial" w:cs="Arial"/>
          <w:sz w:val="24"/>
          <w:szCs w:val="24"/>
        </w:rPr>
        <w:t>(</w:t>
      </w:r>
      <w:proofErr w:type="gramEnd"/>
      <w:r w:rsidRPr="00992677">
        <w:rPr>
          <w:rFonts w:ascii="Arial" w:hAnsi="Arial" w:cs="Arial"/>
          <w:sz w:val="24"/>
          <w:szCs w:val="24"/>
        </w:rPr>
        <w:t xml:space="preserve">8), 77-87. Retrieved November 18, 2014, from </w:t>
      </w:r>
      <w:hyperlink r:id="rId5" w:history="1">
        <w:r w:rsidRPr="00992677">
          <w:rPr>
            <w:rStyle w:val="Hyperlink"/>
            <w:rFonts w:ascii="Arial" w:hAnsi="Arial" w:cs="Arial"/>
            <w:color w:val="auto"/>
            <w:sz w:val="24"/>
            <w:szCs w:val="24"/>
            <w:u w:val="none"/>
          </w:rPr>
          <w:t>http://dl.acm.org/citation.cfm?id=2363273.2363282&amp;coll=DL&amp;dl=GUIDE&amp;CFID=456951965&amp;CFTOKEN=50383783</w:t>
        </w:r>
      </w:hyperlink>
    </w:p>
    <w:p w:rsidR="001940D7" w:rsidRPr="00992677" w:rsidRDefault="001940D7" w:rsidP="00761F7A">
      <w:pPr>
        <w:spacing w:line="360" w:lineRule="auto"/>
        <w:ind w:left="720" w:hanging="720"/>
        <w:rPr>
          <w:rFonts w:ascii="Arial" w:hAnsi="Arial" w:cs="Arial"/>
          <w:sz w:val="24"/>
          <w:szCs w:val="24"/>
        </w:rPr>
      </w:pPr>
      <w:r w:rsidRPr="00992677">
        <w:rPr>
          <w:rFonts w:ascii="Arial" w:hAnsi="Arial" w:cs="Arial"/>
          <w:sz w:val="24"/>
          <w:szCs w:val="24"/>
        </w:rPr>
        <w:t xml:space="preserve">Bauer, C., </w:t>
      </w:r>
      <w:proofErr w:type="spellStart"/>
      <w:r w:rsidRPr="00992677">
        <w:rPr>
          <w:rFonts w:ascii="Arial" w:hAnsi="Arial" w:cs="Arial"/>
          <w:sz w:val="24"/>
          <w:szCs w:val="24"/>
        </w:rPr>
        <w:t>Dohmen</w:t>
      </w:r>
      <w:proofErr w:type="spellEnd"/>
      <w:r w:rsidRPr="00992677">
        <w:rPr>
          <w:rFonts w:ascii="Arial" w:hAnsi="Arial" w:cs="Arial"/>
          <w:sz w:val="24"/>
          <w:szCs w:val="24"/>
        </w:rPr>
        <w:t xml:space="preserve">, P., &amp; Strauss, C. (2011). Interactive Digital Signage - An Innovative Service and Its Future Strategies. </w:t>
      </w:r>
      <w:r w:rsidRPr="00992677">
        <w:rPr>
          <w:rFonts w:ascii="Arial" w:hAnsi="Arial" w:cs="Arial"/>
          <w:iCs/>
          <w:sz w:val="24"/>
          <w:szCs w:val="24"/>
        </w:rPr>
        <w:t>Proceeding EIDWT '11 Proceedings of the 2011 International Conference on Emerging Intelligent Data and Web Technologies,</w:t>
      </w:r>
      <w:r w:rsidRPr="00992677">
        <w:rPr>
          <w:rFonts w:ascii="Arial" w:hAnsi="Arial" w:cs="Arial"/>
          <w:sz w:val="24"/>
          <w:szCs w:val="24"/>
        </w:rPr>
        <w:t xml:space="preserve"> 137-142. Retrieved November 18, 2014, from http://dl.acm.org/citation.cfm?id=2082757.2083368&amp;coll=DL&amp;dl=GUIDE&amp;CFID=456951965&amp;CFTOKEN=50383783</w:t>
      </w:r>
    </w:p>
    <w:p w:rsidR="00992677" w:rsidRPr="00992677" w:rsidRDefault="001940D7" w:rsidP="00761F7A">
      <w:pPr>
        <w:spacing w:line="360" w:lineRule="auto"/>
        <w:ind w:left="720" w:hanging="720"/>
        <w:rPr>
          <w:rFonts w:ascii="Arial" w:hAnsi="Arial" w:cs="Arial"/>
          <w:sz w:val="24"/>
          <w:szCs w:val="24"/>
        </w:rPr>
      </w:pPr>
      <w:r w:rsidRPr="00992677">
        <w:rPr>
          <w:rFonts w:ascii="Arial" w:hAnsi="Arial" w:cs="Arial"/>
          <w:sz w:val="24"/>
          <w:szCs w:val="24"/>
        </w:rPr>
        <w:t xml:space="preserve">RFID Used for Student Security and Attendance Reporting - Spring ISD. (2010, October 11). Retrieved November 18, 2014, from </w:t>
      </w:r>
      <w:hyperlink r:id="rId6" w:history="1">
        <w:r w:rsidR="00992677" w:rsidRPr="00992677">
          <w:rPr>
            <w:rStyle w:val="Hyperlink"/>
            <w:rFonts w:ascii="Arial" w:hAnsi="Arial" w:cs="Arial"/>
            <w:sz w:val="24"/>
            <w:szCs w:val="24"/>
          </w:rPr>
          <w:t>http://www.springisd.org/default.aspx?name=oct10.rfid</w:t>
        </w:r>
      </w:hyperlink>
    </w:p>
    <w:p w:rsidR="001940D7" w:rsidRPr="00992677" w:rsidRDefault="001940D7" w:rsidP="00761F7A">
      <w:pPr>
        <w:spacing w:after="0" w:line="360" w:lineRule="auto"/>
        <w:ind w:left="720" w:hanging="720"/>
        <w:rPr>
          <w:rFonts w:ascii="Arial" w:hAnsi="Arial" w:cs="Arial"/>
          <w:sz w:val="24"/>
          <w:szCs w:val="24"/>
        </w:rPr>
      </w:pPr>
      <w:r w:rsidRPr="00992677">
        <w:rPr>
          <w:rFonts w:ascii="Arial" w:hAnsi="Arial" w:cs="Arial"/>
          <w:sz w:val="24"/>
          <w:szCs w:val="24"/>
        </w:rPr>
        <w:t xml:space="preserve">S. F. </w:t>
      </w:r>
      <w:proofErr w:type="spellStart"/>
      <w:r w:rsidRPr="00992677">
        <w:rPr>
          <w:rFonts w:ascii="Arial" w:hAnsi="Arial" w:cs="Arial"/>
          <w:sz w:val="24"/>
          <w:szCs w:val="24"/>
        </w:rPr>
        <w:t>Wamba</w:t>
      </w:r>
      <w:proofErr w:type="spellEnd"/>
      <w:r w:rsidRPr="00992677">
        <w:rPr>
          <w:rFonts w:ascii="Arial" w:hAnsi="Arial" w:cs="Arial"/>
          <w:sz w:val="24"/>
          <w:szCs w:val="24"/>
        </w:rPr>
        <w:t>, and Katina Michael (2008). An information system design theory for and RFID</w:t>
      </w:r>
    </w:p>
    <w:p w:rsidR="001940D7" w:rsidRPr="00992677" w:rsidRDefault="001940D7" w:rsidP="00761F7A">
      <w:pPr>
        <w:spacing w:after="0" w:line="360" w:lineRule="auto"/>
        <w:ind w:left="720" w:hanging="720"/>
        <w:rPr>
          <w:rFonts w:ascii="Arial" w:hAnsi="Arial" w:cs="Arial"/>
          <w:sz w:val="24"/>
          <w:szCs w:val="24"/>
        </w:rPr>
      </w:pPr>
    </w:p>
    <w:p w:rsidR="001940D7" w:rsidRPr="00992677" w:rsidRDefault="001940D7" w:rsidP="00761F7A">
      <w:pPr>
        <w:spacing w:line="360" w:lineRule="auto"/>
        <w:ind w:left="720" w:hanging="720"/>
        <w:rPr>
          <w:rStyle w:val="Hyperlink"/>
          <w:rFonts w:ascii="Arial" w:hAnsi="Arial" w:cs="Arial"/>
          <w:sz w:val="24"/>
          <w:szCs w:val="24"/>
        </w:rPr>
      </w:pPr>
      <w:r w:rsidRPr="00992677">
        <w:rPr>
          <w:rFonts w:ascii="Arial" w:hAnsi="Arial" w:cs="Arial"/>
          <w:sz w:val="24"/>
          <w:szCs w:val="24"/>
        </w:rPr>
        <w:lastRenderedPageBreak/>
        <w:t xml:space="preserve">Capturing retail customers’ attention with digital signage Guides for designing Digital Signage advertising content and locating digital displays in a retail environment. Retrieved November 16, 2014, from </w:t>
      </w:r>
      <w:hyperlink r:id="rId7" w:history="1">
        <w:r w:rsidRPr="00992677">
          <w:rPr>
            <w:rStyle w:val="Hyperlink"/>
            <w:rFonts w:ascii="Arial" w:hAnsi="Arial" w:cs="Arial"/>
            <w:sz w:val="24"/>
            <w:szCs w:val="24"/>
          </w:rPr>
          <w:t>http://www.theseus.fi/bitstream/handle/10024/17556/jamk_1236761146_1.pdf?sequence=2</w:t>
        </w:r>
      </w:hyperlink>
    </w:p>
    <w:p w:rsidR="001940D7" w:rsidRPr="00992677" w:rsidRDefault="001940D7" w:rsidP="00761F7A">
      <w:pPr>
        <w:spacing w:line="360" w:lineRule="auto"/>
        <w:ind w:left="720" w:hanging="720"/>
        <w:rPr>
          <w:rStyle w:val="Hyperlink"/>
          <w:rFonts w:ascii="Arial" w:hAnsi="Arial" w:cs="Arial"/>
          <w:sz w:val="24"/>
          <w:szCs w:val="24"/>
        </w:rPr>
      </w:pPr>
      <w:r w:rsidRPr="00992677">
        <w:rPr>
          <w:rFonts w:ascii="Arial" w:hAnsi="Arial" w:cs="Arial"/>
          <w:color w:val="000000"/>
          <w:sz w:val="24"/>
          <w:szCs w:val="24"/>
          <w:shd w:val="clear" w:color="auto" w:fill="FFFFFF"/>
        </w:rPr>
        <w:t>.</w:t>
      </w:r>
      <w:r w:rsidRPr="00992677">
        <w:rPr>
          <w:rFonts w:ascii="Arial" w:hAnsi="Arial" w:cs="Arial"/>
          <w:sz w:val="24"/>
          <w:szCs w:val="24"/>
        </w:rPr>
        <w:t xml:space="preserve"> Chang, L., &amp; Chiang, H. (2012). Designing a mixed digital signage and multi-touch interaction for social learning. </w:t>
      </w:r>
      <w:r w:rsidRPr="00992677">
        <w:rPr>
          <w:rFonts w:ascii="Arial" w:hAnsi="Arial" w:cs="Arial"/>
          <w:iCs/>
          <w:sz w:val="24"/>
          <w:szCs w:val="24"/>
        </w:rPr>
        <w:t>Transactions on Edutainment,</w:t>
      </w:r>
      <w:r w:rsidRPr="00992677">
        <w:rPr>
          <w:rFonts w:ascii="Arial" w:hAnsi="Arial" w:cs="Arial"/>
          <w:sz w:val="24"/>
          <w:szCs w:val="24"/>
        </w:rPr>
        <w:t xml:space="preserve"> </w:t>
      </w:r>
      <w:proofErr w:type="gramStart"/>
      <w:r w:rsidRPr="00992677">
        <w:rPr>
          <w:rFonts w:ascii="Arial" w:hAnsi="Arial" w:cs="Arial"/>
          <w:iCs/>
          <w:sz w:val="24"/>
          <w:szCs w:val="24"/>
        </w:rPr>
        <w:t>Chiang</w:t>
      </w:r>
      <w:r w:rsidRPr="00992677">
        <w:rPr>
          <w:rFonts w:ascii="Arial" w:hAnsi="Arial" w:cs="Arial"/>
          <w:sz w:val="24"/>
          <w:szCs w:val="24"/>
        </w:rPr>
        <w:t>(</w:t>
      </w:r>
      <w:proofErr w:type="gramEnd"/>
      <w:r w:rsidRPr="00992677">
        <w:rPr>
          <w:rFonts w:ascii="Arial" w:hAnsi="Arial" w:cs="Arial"/>
          <w:sz w:val="24"/>
          <w:szCs w:val="24"/>
        </w:rPr>
        <w:t xml:space="preserve">8), 77-87. Retrieved November 18, 2014, from </w:t>
      </w:r>
      <w:hyperlink r:id="rId8" w:history="1">
        <w:r w:rsidRPr="00992677">
          <w:rPr>
            <w:rStyle w:val="Hyperlink"/>
            <w:rFonts w:ascii="Arial" w:hAnsi="Arial" w:cs="Arial"/>
            <w:sz w:val="24"/>
            <w:szCs w:val="24"/>
          </w:rPr>
          <w:t>http://dl.acm.org/citation.cfm?id=2363273.2363282&amp;coll=DL&amp;dl=GUIDE&amp;CFID=456951965&amp;CFTOKEN=50383783</w:t>
        </w:r>
      </w:hyperlink>
    </w:p>
    <w:p w:rsidR="001940D7" w:rsidRPr="00992677" w:rsidRDefault="001940D7" w:rsidP="00761F7A">
      <w:pPr>
        <w:spacing w:line="360" w:lineRule="auto"/>
        <w:ind w:left="720" w:hanging="720"/>
        <w:rPr>
          <w:rFonts w:ascii="Arial" w:hAnsi="Arial" w:cs="Arial"/>
          <w:sz w:val="24"/>
          <w:szCs w:val="24"/>
        </w:rPr>
      </w:pPr>
      <w:r w:rsidRPr="00992677">
        <w:rPr>
          <w:rFonts w:ascii="Arial" w:hAnsi="Arial" w:cs="Arial"/>
          <w:color w:val="000000"/>
          <w:sz w:val="24"/>
          <w:szCs w:val="24"/>
          <w:shd w:val="clear" w:color="auto" w:fill="FFFFFF"/>
        </w:rPr>
        <w:t>.</w:t>
      </w:r>
      <w:r w:rsidRPr="00992677">
        <w:rPr>
          <w:rFonts w:ascii="Arial" w:hAnsi="Arial" w:cs="Arial"/>
          <w:sz w:val="24"/>
          <w:szCs w:val="24"/>
        </w:rPr>
        <w:t xml:space="preserve"> Bauer, C., </w:t>
      </w:r>
      <w:proofErr w:type="spellStart"/>
      <w:r w:rsidRPr="00992677">
        <w:rPr>
          <w:rFonts w:ascii="Arial" w:hAnsi="Arial" w:cs="Arial"/>
          <w:sz w:val="24"/>
          <w:szCs w:val="24"/>
        </w:rPr>
        <w:t>Dohmen</w:t>
      </w:r>
      <w:proofErr w:type="spellEnd"/>
      <w:r w:rsidRPr="00992677">
        <w:rPr>
          <w:rFonts w:ascii="Arial" w:hAnsi="Arial" w:cs="Arial"/>
          <w:sz w:val="24"/>
          <w:szCs w:val="24"/>
        </w:rPr>
        <w:t xml:space="preserve">, P., &amp; Strauss, C. (2011). Interactive Digital Signage - An Innovative Service and Its Future Strategies. </w:t>
      </w:r>
      <w:r w:rsidRPr="00992677">
        <w:rPr>
          <w:rFonts w:ascii="Arial" w:hAnsi="Arial" w:cs="Arial"/>
          <w:iCs/>
          <w:sz w:val="24"/>
          <w:szCs w:val="24"/>
        </w:rPr>
        <w:t>Proceeding EIDWT '11 Proceedings of the 2011 International Conference on Emerging Intelligent Data and Web Technologies,</w:t>
      </w:r>
      <w:r w:rsidRPr="00992677">
        <w:rPr>
          <w:rFonts w:ascii="Arial" w:hAnsi="Arial" w:cs="Arial"/>
          <w:sz w:val="24"/>
          <w:szCs w:val="24"/>
        </w:rPr>
        <w:t xml:space="preserve"> 137-142. Retrieved November 18, 2014, from </w:t>
      </w:r>
      <w:hyperlink r:id="rId9" w:history="1">
        <w:r w:rsidRPr="00992677">
          <w:rPr>
            <w:rStyle w:val="Hyperlink"/>
            <w:rFonts w:ascii="Arial" w:hAnsi="Arial" w:cs="Arial"/>
            <w:sz w:val="24"/>
            <w:szCs w:val="24"/>
          </w:rPr>
          <w:t>http://dl.acm.org/citation.cfm?id=2082757.2083368&amp;coll=DL&amp;dl=GUIDE&amp;CFID=456951965&amp;CFTOKEN=50383783</w:t>
        </w:r>
      </w:hyperlink>
    </w:p>
    <w:p w:rsidR="001940D7" w:rsidRPr="00992677" w:rsidRDefault="001940D7" w:rsidP="00761F7A">
      <w:pPr>
        <w:spacing w:after="0" w:line="360" w:lineRule="auto"/>
        <w:ind w:left="720" w:hanging="720"/>
        <w:rPr>
          <w:rFonts w:ascii="Arial" w:hAnsi="Arial" w:cs="Arial"/>
          <w:sz w:val="24"/>
          <w:szCs w:val="24"/>
        </w:rPr>
      </w:pPr>
    </w:p>
    <w:p w:rsidR="001940D7" w:rsidRPr="00992677" w:rsidRDefault="001940D7" w:rsidP="00761F7A">
      <w:pPr>
        <w:spacing w:after="0" w:line="360" w:lineRule="auto"/>
        <w:ind w:left="720" w:hanging="720"/>
        <w:rPr>
          <w:rFonts w:ascii="Arial" w:hAnsi="Arial" w:cs="Arial"/>
          <w:sz w:val="24"/>
          <w:szCs w:val="24"/>
        </w:rPr>
      </w:pPr>
      <w:proofErr w:type="gramStart"/>
      <w:r w:rsidRPr="00992677">
        <w:rPr>
          <w:rFonts w:ascii="Arial" w:hAnsi="Arial" w:cs="Arial"/>
          <w:sz w:val="24"/>
          <w:szCs w:val="24"/>
        </w:rPr>
        <w:t>university-based</w:t>
      </w:r>
      <w:proofErr w:type="gramEnd"/>
      <w:r w:rsidRPr="00992677">
        <w:rPr>
          <w:rFonts w:ascii="Arial" w:hAnsi="Arial" w:cs="Arial"/>
          <w:sz w:val="24"/>
          <w:szCs w:val="24"/>
        </w:rPr>
        <w:t xml:space="preserve"> laboratory,  4th Information Systems Foundations Workshop, Canberra, 2 - 3 October 2008, from </w:t>
      </w:r>
      <w:hyperlink r:id="rId10" w:history="1">
        <w:r w:rsidR="00992677" w:rsidRPr="00992677">
          <w:rPr>
            <w:rStyle w:val="Hyperlink"/>
            <w:rFonts w:ascii="Arial" w:hAnsi="Arial" w:cs="Arial"/>
            <w:sz w:val="24"/>
            <w:szCs w:val="24"/>
          </w:rPr>
          <w:t>http://ro.uow.edu.au/cgi/viewcontent.cgi?article=1720&amp;context=infopapers</w:t>
        </w:r>
      </w:hyperlink>
    </w:p>
    <w:p w:rsidR="00992677" w:rsidRPr="00992677" w:rsidRDefault="00992677" w:rsidP="00761F7A">
      <w:pPr>
        <w:spacing w:after="0" w:line="360" w:lineRule="auto"/>
        <w:ind w:left="720" w:hanging="720"/>
        <w:rPr>
          <w:rFonts w:ascii="Arial" w:hAnsi="Arial" w:cs="Arial"/>
          <w:sz w:val="24"/>
          <w:szCs w:val="24"/>
        </w:rPr>
      </w:pPr>
    </w:p>
    <w:p w:rsidR="00992677" w:rsidRPr="00992677" w:rsidRDefault="00992677" w:rsidP="00761F7A">
      <w:pPr>
        <w:spacing w:after="0" w:line="360" w:lineRule="auto"/>
        <w:ind w:left="720" w:hanging="720"/>
        <w:rPr>
          <w:rStyle w:val="Hyperlink"/>
          <w:rFonts w:ascii="Arial" w:hAnsi="Arial" w:cs="Arial"/>
          <w:color w:val="auto"/>
          <w:sz w:val="24"/>
          <w:szCs w:val="24"/>
          <w:u w:val="none"/>
        </w:rPr>
      </w:pPr>
    </w:p>
    <w:p w:rsidR="001940D7" w:rsidRPr="00992677" w:rsidRDefault="001940D7" w:rsidP="00761F7A">
      <w:pPr>
        <w:spacing w:line="360" w:lineRule="auto"/>
        <w:ind w:left="720" w:hanging="720"/>
        <w:rPr>
          <w:rFonts w:ascii="Arial" w:hAnsi="Arial" w:cs="Arial"/>
          <w:b/>
          <w:sz w:val="24"/>
          <w:szCs w:val="24"/>
        </w:rPr>
      </w:pPr>
      <w:r w:rsidRPr="00992677">
        <w:rPr>
          <w:rStyle w:val="Hyperlink"/>
          <w:rFonts w:ascii="Arial" w:hAnsi="Arial" w:cs="Arial"/>
          <w:b/>
          <w:color w:val="auto"/>
          <w:sz w:val="24"/>
          <w:szCs w:val="24"/>
          <w:u w:val="none"/>
        </w:rPr>
        <w:t>Journals</w:t>
      </w:r>
    </w:p>
    <w:p w:rsidR="003A47D9" w:rsidRPr="00992677" w:rsidRDefault="003A47D9" w:rsidP="00761F7A">
      <w:pPr>
        <w:spacing w:line="360" w:lineRule="auto"/>
        <w:ind w:left="720" w:hanging="720"/>
        <w:rPr>
          <w:rFonts w:ascii="Arial" w:hAnsi="Arial" w:cs="Arial"/>
          <w:sz w:val="24"/>
          <w:szCs w:val="24"/>
        </w:rPr>
      </w:pPr>
      <w:r w:rsidRPr="00992677">
        <w:rPr>
          <w:rFonts w:ascii="Arial" w:hAnsi="Arial" w:cs="Arial"/>
          <w:sz w:val="24"/>
          <w:szCs w:val="24"/>
        </w:rPr>
        <w:t xml:space="preserve">Davies, N., Clinch, S., &amp; Alt, F. (2014). </w:t>
      </w:r>
      <w:r w:rsidRPr="00992677">
        <w:rPr>
          <w:rFonts w:ascii="Arial" w:hAnsi="Arial" w:cs="Arial"/>
          <w:iCs/>
          <w:sz w:val="24"/>
          <w:szCs w:val="24"/>
        </w:rPr>
        <w:t>Pervasive Displays: Understanding the Future of Digital Signage</w:t>
      </w:r>
      <w:r w:rsidRPr="00992677">
        <w:rPr>
          <w:rFonts w:ascii="Arial" w:hAnsi="Arial" w:cs="Arial"/>
          <w:sz w:val="24"/>
          <w:szCs w:val="24"/>
        </w:rPr>
        <w:t xml:space="preserve"> (1st </w:t>
      </w:r>
      <w:proofErr w:type="gramStart"/>
      <w:r w:rsidRPr="00992677">
        <w:rPr>
          <w:rFonts w:ascii="Arial" w:hAnsi="Arial" w:cs="Arial"/>
          <w:sz w:val="24"/>
          <w:szCs w:val="24"/>
        </w:rPr>
        <w:t>ed</w:t>
      </w:r>
      <w:proofErr w:type="gramEnd"/>
      <w:r w:rsidRPr="00992677">
        <w:rPr>
          <w:rFonts w:ascii="Arial" w:hAnsi="Arial" w:cs="Arial"/>
          <w:sz w:val="24"/>
          <w:szCs w:val="24"/>
        </w:rPr>
        <w:t>.). Morgan &amp; Claypool ©2014.</w:t>
      </w:r>
    </w:p>
    <w:p w:rsidR="001940D7" w:rsidRPr="00992677" w:rsidRDefault="001940D7" w:rsidP="00761F7A">
      <w:pPr>
        <w:spacing w:line="360" w:lineRule="auto"/>
        <w:ind w:left="720" w:hanging="720"/>
        <w:rPr>
          <w:rFonts w:ascii="Arial" w:hAnsi="Arial" w:cs="Arial"/>
          <w:sz w:val="24"/>
          <w:szCs w:val="24"/>
        </w:rPr>
      </w:pPr>
      <w:proofErr w:type="spellStart"/>
      <w:r w:rsidRPr="00992677">
        <w:rPr>
          <w:rFonts w:ascii="Arial" w:hAnsi="Arial" w:cs="Arial"/>
          <w:sz w:val="24"/>
          <w:szCs w:val="24"/>
        </w:rPr>
        <w:t>Välipakka</w:t>
      </w:r>
      <w:proofErr w:type="spellEnd"/>
      <w:r w:rsidRPr="00992677">
        <w:rPr>
          <w:rFonts w:ascii="Arial" w:hAnsi="Arial" w:cs="Arial"/>
          <w:sz w:val="24"/>
          <w:szCs w:val="24"/>
        </w:rPr>
        <w:t>, H. (2008, November).</w:t>
      </w:r>
    </w:p>
    <w:p w:rsidR="008F00C7" w:rsidRPr="00992677" w:rsidRDefault="001940D7" w:rsidP="00761F7A">
      <w:pPr>
        <w:spacing w:line="360" w:lineRule="auto"/>
        <w:ind w:left="720" w:hanging="720"/>
        <w:rPr>
          <w:rFonts w:ascii="Arial" w:hAnsi="Arial" w:cs="Arial"/>
          <w:sz w:val="24"/>
          <w:szCs w:val="24"/>
        </w:rPr>
      </w:pPr>
      <w:hyperlink r:id="rId11" w:history="1">
        <w:r w:rsidRPr="00992677">
          <w:rPr>
            <w:rStyle w:val="Hyperlink"/>
            <w:rFonts w:ascii="Arial" w:hAnsi="Arial" w:cs="Arial"/>
            <w:color w:val="auto"/>
            <w:sz w:val="24"/>
            <w:szCs w:val="24"/>
            <w:u w:val="none"/>
          </w:rPr>
          <w:t>http://www.theseus.fi/bitstream/handle/10024/17556/jamk_1236761146_1.pdf?sequence=2</w:t>
        </w:r>
      </w:hyperlink>
    </w:p>
    <w:p w:rsidR="00992677" w:rsidRPr="00992677" w:rsidRDefault="00992677" w:rsidP="00761F7A">
      <w:pPr>
        <w:spacing w:line="360" w:lineRule="auto"/>
        <w:ind w:left="720" w:hanging="720"/>
        <w:rPr>
          <w:rFonts w:ascii="Arial" w:hAnsi="Arial" w:cs="Arial"/>
          <w:sz w:val="24"/>
          <w:szCs w:val="24"/>
        </w:rPr>
      </w:pPr>
      <w:r w:rsidRPr="00992677">
        <w:rPr>
          <w:rFonts w:ascii="Arial" w:hAnsi="Arial" w:cs="Arial"/>
          <w:sz w:val="24"/>
          <w:szCs w:val="24"/>
        </w:rPr>
        <w:lastRenderedPageBreak/>
        <w:t xml:space="preserve">Higgins, L., &amp; </w:t>
      </w:r>
      <w:proofErr w:type="spellStart"/>
      <w:r w:rsidRPr="00992677">
        <w:rPr>
          <w:rFonts w:ascii="Arial" w:hAnsi="Arial" w:cs="Arial"/>
          <w:sz w:val="24"/>
          <w:szCs w:val="24"/>
        </w:rPr>
        <w:t>Cairney</w:t>
      </w:r>
      <w:proofErr w:type="spellEnd"/>
      <w:r w:rsidRPr="00992677">
        <w:rPr>
          <w:rFonts w:ascii="Arial" w:hAnsi="Arial" w:cs="Arial"/>
          <w:sz w:val="24"/>
          <w:szCs w:val="24"/>
        </w:rPr>
        <w:t>, T. (</w:t>
      </w:r>
      <w:proofErr w:type="spellStart"/>
      <w:r w:rsidRPr="00992677">
        <w:rPr>
          <w:rFonts w:ascii="Arial" w:hAnsi="Arial" w:cs="Arial"/>
          <w:sz w:val="24"/>
          <w:szCs w:val="24"/>
        </w:rPr>
        <w:t>n.d.</w:t>
      </w:r>
      <w:proofErr w:type="spellEnd"/>
      <w:r w:rsidRPr="00992677">
        <w:rPr>
          <w:rFonts w:ascii="Arial" w:hAnsi="Arial" w:cs="Arial"/>
          <w:sz w:val="24"/>
          <w:szCs w:val="24"/>
        </w:rPr>
        <w:t>). RFID opportunities and risks. &lt;</w:t>
      </w:r>
      <w:proofErr w:type="spellStart"/>
      <w:r w:rsidRPr="00992677">
        <w:rPr>
          <w:rFonts w:ascii="Arial" w:hAnsi="Arial" w:cs="Arial"/>
          <w:sz w:val="24"/>
          <w:szCs w:val="24"/>
        </w:rPr>
        <w:t>i</w:t>
      </w:r>
      <w:proofErr w:type="spellEnd"/>
      <w:r w:rsidRPr="00992677">
        <w:rPr>
          <w:rFonts w:ascii="Arial" w:hAnsi="Arial" w:cs="Arial"/>
          <w:sz w:val="24"/>
          <w:szCs w:val="24"/>
        </w:rPr>
        <w:t>&gt;Journal of Corporate Accounting &amp; Finance</w:t>
      </w:r>
      <w:proofErr w:type="gramStart"/>
      <w:r w:rsidRPr="00992677">
        <w:rPr>
          <w:rFonts w:ascii="Arial" w:hAnsi="Arial" w:cs="Arial"/>
          <w:sz w:val="24"/>
          <w:szCs w:val="24"/>
        </w:rPr>
        <w:t>,&lt;</w:t>
      </w:r>
      <w:proofErr w:type="gramEnd"/>
      <w:r w:rsidRPr="00992677">
        <w:rPr>
          <w:rFonts w:ascii="Arial" w:hAnsi="Arial" w:cs="Arial"/>
          <w:sz w:val="24"/>
          <w:szCs w:val="24"/>
        </w:rPr>
        <w:t>/</w:t>
      </w:r>
      <w:proofErr w:type="spellStart"/>
      <w:r w:rsidRPr="00992677">
        <w:rPr>
          <w:rFonts w:ascii="Arial" w:hAnsi="Arial" w:cs="Arial"/>
          <w:sz w:val="24"/>
          <w:szCs w:val="24"/>
        </w:rPr>
        <w:t>i</w:t>
      </w:r>
      <w:proofErr w:type="spellEnd"/>
      <w:r w:rsidRPr="00992677">
        <w:rPr>
          <w:rFonts w:ascii="Arial" w:hAnsi="Arial" w:cs="Arial"/>
          <w:sz w:val="24"/>
          <w:szCs w:val="24"/>
        </w:rPr>
        <w:t>&gt; 51-57. Retrieved November 18, 2014, from http://gen.lib.rus.ec/scimag/get.php?doi=10.1002/jcaf.20231</w:t>
      </w:r>
    </w:p>
    <w:p w:rsidR="008F00C7" w:rsidRPr="00992677" w:rsidRDefault="008F00C7" w:rsidP="00992677">
      <w:pPr>
        <w:spacing w:line="360" w:lineRule="auto"/>
        <w:ind w:left="720" w:hanging="720"/>
        <w:jc w:val="both"/>
        <w:rPr>
          <w:rFonts w:ascii="Arial" w:hAnsi="Arial" w:cs="Arial"/>
          <w:sz w:val="24"/>
          <w:szCs w:val="24"/>
        </w:rPr>
      </w:pPr>
    </w:p>
    <w:sectPr w:rsidR="008F00C7" w:rsidRPr="00992677" w:rsidSect="00DF403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32"/>
    <w:rsid w:val="001940D7"/>
    <w:rsid w:val="00244A67"/>
    <w:rsid w:val="00264531"/>
    <w:rsid w:val="003A47D9"/>
    <w:rsid w:val="00761F7A"/>
    <w:rsid w:val="008E4A39"/>
    <w:rsid w:val="008F00C7"/>
    <w:rsid w:val="00901FD4"/>
    <w:rsid w:val="00992677"/>
    <w:rsid w:val="00B33CDE"/>
    <w:rsid w:val="00BC3329"/>
    <w:rsid w:val="00C2311C"/>
    <w:rsid w:val="00DF4032"/>
    <w:rsid w:val="00E90172"/>
    <w:rsid w:val="00F639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B4526-4B1D-4108-B8B0-9BFD6DF8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0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1591">
      <w:bodyDiv w:val="1"/>
      <w:marLeft w:val="0"/>
      <w:marRight w:val="0"/>
      <w:marTop w:val="0"/>
      <w:marBottom w:val="0"/>
      <w:divBdr>
        <w:top w:val="none" w:sz="0" w:space="0" w:color="auto"/>
        <w:left w:val="none" w:sz="0" w:space="0" w:color="auto"/>
        <w:bottom w:val="none" w:sz="0" w:space="0" w:color="auto"/>
        <w:right w:val="none" w:sz="0" w:space="0" w:color="auto"/>
      </w:divBdr>
    </w:div>
    <w:div w:id="847328932">
      <w:bodyDiv w:val="1"/>
      <w:marLeft w:val="0"/>
      <w:marRight w:val="0"/>
      <w:marTop w:val="0"/>
      <w:marBottom w:val="0"/>
      <w:divBdr>
        <w:top w:val="none" w:sz="0" w:space="0" w:color="auto"/>
        <w:left w:val="none" w:sz="0" w:space="0" w:color="auto"/>
        <w:bottom w:val="none" w:sz="0" w:space="0" w:color="auto"/>
        <w:right w:val="none" w:sz="0" w:space="0" w:color="auto"/>
      </w:divBdr>
    </w:div>
    <w:div w:id="990910378">
      <w:bodyDiv w:val="1"/>
      <w:marLeft w:val="0"/>
      <w:marRight w:val="0"/>
      <w:marTop w:val="0"/>
      <w:marBottom w:val="0"/>
      <w:divBdr>
        <w:top w:val="none" w:sz="0" w:space="0" w:color="auto"/>
        <w:left w:val="none" w:sz="0" w:space="0" w:color="auto"/>
        <w:bottom w:val="none" w:sz="0" w:space="0" w:color="auto"/>
        <w:right w:val="none" w:sz="0" w:space="0" w:color="auto"/>
      </w:divBdr>
    </w:div>
    <w:div w:id="1029844013">
      <w:bodyDiv w:val="1"/>
      <w:marLeft w:val="0"/>
      <w:marRight w:val="0"/>
      <w:marTop w:val="0"/>
      <w:marBottom w:val="0"/>
      <w:divBdr>
        <w:top w:val="none" w:sz="0" w:space="0" w:color="auto"/>
        <w:left w:val="none" w:sz="0" w:space="0" w:color="auto"/>
        <w:bottom w:val="none" w:sz="0" w:space="0" w:color="auto"/>
        <w:right w:val="none" w:sz="0" w:space="0" w:color="auto"/>
      </w:divBdr>
    </w:div>
    <w:div w:id="1072195842">
      <w:bodyDiv w:val="1"/>
      <w:marLeft w:val="0"/>
      <w:marRight w:val="0"/>
      <w:marTop w:val="0"/>
      <w:marBottom w:val="0"/>
      <w:divBdr>
        <w:top w:val="none" w:sz="0" w:space="0" w:color="auto"/>
        <w:left w:val="none" w:sz="0" w:space="0" w:color="auto"/>
        <w:bottom w:val="none" w:sz="0" w:space="0" w:color="auto"/>
        <w:right w:val="none" w:sz="0" w:space="0" w:color="auto"/>
      </w:divBdr>
    </w:div>
    <w:div w:id="1861772862">
      <w:bodyDiv w:val="1"/>
      <w:marLeft w:val="0"/>
      <w:marRight w:val="0"/>
      <w:marTop w:val="0"/>
      <w:marBottom w:val="0"/>
      <w:divBdr>
        <w:top w:val="none" w:sz="0" w:space="0" w:color="auto"/>
        <w:left w:val="none" w:sz="0" w:space="0" w:color="auto"/>
        <w:bottom w:val="none" w:sz="0" w:space="0" w:color="auto"/>
        <w:right w:val="none" w:sz="0" w:space="0" w:color="auto"/>
      </w:divBdr>
    </w:div>
    <w:div w:id="191951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363273.2363282&amp;coll=DL&amp;dl=GUIDE&amp;CFID=456951965&amp;CFTOKEN=5038378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heseus.fi/bitstream/handle/10024/17556/jamk_1236761146_1.pdf?sequence=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ringisd.org/default.aspx?name=oct10.rfid" TargetMode="External"/><Relationship Id="rId11" Type="http://schemas.openxmlformats.org/officeDocument/2006/relationships/hyperlink" Target="http://www.theseus.fi/bitstream/handle/10024/17556/jamk_1236761146_1.pdf?sequence=2" TargetMode="External"/><Relationship Id="rId5" Type="http://schemas.openxmlformats.org/officeDocument/2006/relationships/hyperlink" Target="http://dl.acm.org/citation.cfm?id=2363273.2363282&amp;coll=DL&amp;dl=GUIDE&amp;CFID=456951965&amp;CFTOKEN=50383783" TargetMode="External"/><Relationship Id="rId10" Type="http://schemas.openxmlformats.org/officeDocument/2006/relationships/hyperlink" Target="http://ro.uow.edu.au/cgi/viewcontent.cgi?article=1720&amp;context=infopapers" TargetMode="External"/><Relationship Id="rId4" Type="http://schemas.openxmlformats.org/officeDocument/2006/relationships/hyperlink" Target="https://www.ischool.utexas.edu/~adillon/Journals/Reading.htm" TargetMode="External"/><Relationship Id="rId9" Type="http://schemas.openxmlformats.org/officeDocument/2006/relationships/hyperlink" Target="http://dl.acm.org/citation.cfm?id=2082757.2083368&amp;coll=DL&amp;dl=GUIDE&amp;CFID=456951965&amp;CFTOKEN=50383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Villanueva</dc:creator>
  <cp:keywords/>
  <dc:description/>
  <cp:lastModifiedBy>John Michael Villanueva</cp:lastModifiedBy>
  <cp:revision>3</cp:revision>
  <cp:lastPrinted>2015-01-28T09:13:00Z</cp:lastPrinted>
  <dcterms:created xsi:type="dcterms:W3CDTF">2015-01-28T07:31:00Z</dcterms:created>
  <dcterms:modified xsi:type="dcterms:W3CDTF">2015-01-28T09:24:00Z</dcterms:modified>
</cp:coreProperties>
</file>