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2B1395">
      <w:pPr>
        <w:spacing w:before="156" w:beforeLines="50" w:after="156" w:afterLines="50" w:line="480" w:lineRule="auto"/>
        <w:jc w:val="center"/>
        <w:rPr>
          <w:rFonts w:ascii="华文中宋" w:hAnsi="华文中宋" w:eastAsia="华文中宋"/>
          <w:b/>
          <w:sz w:val="32"/>
          <w:szCs w:val="32"/>
        </w:rPr>
      </w:pPr>
      <w:r>
        <w:rPr>
          <w:rFonts w:hint="eastAsia" w:ascii="华文中宋" w:hAnsi="华文中宋" w:eastAsia="华文中宋"/>
          <w:b/>
          <w:sz w:val="32"/>
          <w:szCs w:val="32"/>
        </w:rPr>
        <w:t>上海海洋大学本科毕业论文（设计）开题报告</w:t>
      </w:r>
    </w:p>
    <w:tbl>
      <w:tblPr>
        <w:tblStyle w:val="6"/>
        <w:tblW w:w="936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2973"/>
        <w:gridCol w:w="1134"/>
        <w:gridCol w:w="3688"/>
      </w:tblGrid>
      <w:tr w14:paraId="62EA1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568" w:type="dxa"/>
            <w:vAlign w:val="center"/>
          </w:tcPr>
          <w:p w14:paraId="57CC5321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学号</w:t>
            </w:r>
          </w:p>
        </w:tc>
        <w:tc>
          <w:tcPr>
            <w:tcW w:w="2973" w:type="dxa"/>
            <w:vAlign w:val="center"/>
          </w:tcPr>
          <w:p w14:paraId="70059F82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2226436</w:t>
            </w:r>
          </w:p>
        </w:tc>
        <w:tc>
          <w:tcPr>
            <w:tcW w:w="1134" w:type="dxa"/>
            <w:vAlign w:val="center"/>
          </w:tcPr>
          <w:p w14:paraId="6F3AD751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姓名</w:t>
            </w:r>
          </w:p>
        </w:tc>
        <w:tc>
          <w:tcPr>
            <w:tcW w:w="3688" w:type="dxa"/>
            <w:vAlign w:val="center"/>
          </w:tcPr>
          <w:p w14:paraId="4B4C6197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黎民赞</w:t>
            </w:r>
          </w:p>
        </w:tc>
      </w:tr>
      <w:tr w14:paraId="4DBFC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568" w:type="dxa"/>
            <w:vAlign w:val="center"/>
          </w:tcPr>
          <w:p w14:paraId="01559B71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学院</w:t>
            </w:r>
          </w:p>
        </w:tc>
        <w:tc>
          <w:tcPr>
            <w:tcW w:w="2973" w:type="dxa"/>
            <w:vAlign w:val="center"/>
          </w:tcPr>
          <w:p w14:paraId="4CA67D8F">
            <w:pPr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工程学院</w:t>
            </w:r>
          </w:p>
        </w:tc>
        <w:tc>
          <w:tcPr>
            <w:tcW w:w="1134" w:type="dxa"/>
            <w:vAlign w:val="center"/>
          </w:tcPr>
          <w:p w14:paraId="2FEBCDC6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专业</w:t>
            </w:r>
          </w:p>
        </w:tc>
        <w:tc>
          <w:tcPr>
            <w:tcW w:w="3688" w:type="dxa"/>
            <w:vAlign w:val="center"/>
          </w:tcPr>
          <w:p w14:paraId="741675D3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测控技术与仪器</w:t>
            </w:r>
          </w:p>
        </w:tc>
      </w:tr>
      <w:tr w14:paraId="6010F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568" w:type="dxa"/>
            <w:vAlign w:val="center"/>
          </w:tcPr>
          <w:p w14:paraId="3DE8248F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指导教师</w:t>
            </w:r>
          </w:p>
        </w:tc>
        <w:tc>
          <w:tcPr>
            <w:tcW w:w="2973" w:type="dxa"/>
            <w:vAlign w:val="center"/>
          </w:tcPr>
          <w:p w14:paraId="02CA774F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曹里凌</w:t>
            </w:r>
          </w:p>
        </w:tc>
        <w:tc>
          <w:tcPr>
            <w:tcW w:w="1134" w:type="dxa"/>
            <w:vAlign w:val="center"/>
          </w:tcPr>
          <w:p w14:paraId="451165B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职称</w:t>
            </w:r>
          </w:p>
        </w:tc>
        <w:tc>
          <w:tcPr>
            <w:tcW w:w="3688" w:type="dxa"/>
            <w:vAlign w:val="center"/>
          </w:tcPr>
          <w:p w14:paraId="15301D14">
            <w:pPr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高级工程师</w:t>
            </w:r>
          </w:p>
        </w:tc>
      </w:tr>
      <w:tr w14:paraId="25010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1568" w:type="dxa"/>
            <w:vAlign w:val="center"/>
          </w:tcPr>
          <w:p w14:paraId="627FDD82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毕业论文</w:t>
            </w:r>
          </w:p>
          <w:p w14:paraId="4087E1B1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（设计）题目</w:t>
            </w:r>
          </w:p>
        </w:tc>
        <w:tc>
          <w:tcPr>
            <w:tcW w:w="7795" w:type="dxa"/>
            <w:gridSpan w:val="3"/>
            <w:vAlign w:val="center"/>
          </w:tcPr>
          <w:p w14:paraId="358B497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基于树莓派5的UEFI启动程序设计</w:t>
            </w:r>
          </w:p>
        </w:tc>
      </w:tr>
      <w:tr w14:paraId="6BC31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3" w:type="dxa"/>
            <w:gridSpan w:val="4"/>
          </w:tcPr>
          <w:p w14:paraId="61898865">
            <w:pPr>
              <w:spacing w:before="156" w:beforeLines="50" w:line="360" w:lineRule="auto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一、研究目的和意义</w:t>
            </w:r>
            <w:r>
              <w:rPr>
                <w:rFonts w:hint="eastAsia" w:hAnsi="宋体"/>
                <w:szCs w:val="21"/>
              </w:rPr>
              <w:t>（不低于</w:t>
            </w:r>
            <w:r>
              <w:rPr>
                <w:rFonts w:hAnsi="宋体"/>
                <w:szCs w:val="21"/>
              </w:rPr>
              <w:t>200</w:t>
            </w:r>
            <w:r>
              <w:rPr>
                <w:rFonts w:hint="eastAsia" w:hAnsi="宋体"/>
                <w:szCs w:val="21"/>
              </w:rPr>
              <w:t>字）</w:t>
            </w:r>
          </w:p>
          <w:p w14:paraId="3D770BD2">
            <w:pPr>
              <w:spacing w:line="360" w:lineRule="auto"/>
              <w:ind w:firstLine="420" w:firstLineChars="20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树莓派作为一款广泛应用于教育、科研和嵌入式开发领域的开源硬件平台，目前主流启动方式仍基于专有的闭源固件（如GPU固件和Bootloader），缺乏符合现代计算标准的UEFI启动环境。特别是在树莓派5发布后，其更强的硬件性能和PCIe支持为构建标准化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启动框架提供了可能。本设计旨在基于树莓派5开发一套完整的UEFI启动程序，实现硬件初始化、安全启动（Secure Boot）及云更新固件功能，具有重要的理论意义和实用价值。</w:t>
            </w:r>
          </w:p>
          <w:p w14:paraId="5A0C172F">
            <w:pPr>
              <w:spacing w:line="360" w:lineRule="auto"/>
              <w:ind w:firstLine="420" w:firstLineChars="200"/>
              <w:rPr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研究目的包括：设计符合UEFI规范的启动架构，替代传统树莓派启动流程；实现硬件初始化模块，支持树莓派5的CPU、内存、外设等关键部件；集成安全启动机制，确保固件和操作系统的完整性与可信性；开发云更新功能，实现远程安全固件管理。研究意义体现在：为树莓派生态提供标准化、安全化的启动解决方案，推动其在企业级和工业场景的应用；探索ARM架构下UEFI安全启动的实现方法，丰富嵌入式安全研究案例；通过开源设计促进硬件启动技术的创新，为教育和科研提供实践平台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t>。</w:t>
            </w:r>
          </w:p>
        </w:tc>
      </w:tr>
      <w:tr w14:paraId="76F70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3" w:type="dxa"/>
            <w:gridSpan w:val="4"/>
          </w:tcPr>
          <w:p w14:paraId="70E2D853">
            <w:pPr>
              <w:spacing w:before="156" w:beforeLines="50" w:line="360" w:lineRule="auto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二、国内外研究现状分析</w:t>
            </w:r>
            <w:r>
              <w:rPr>
                <w:rFonts w:hint="eastAsia" w:hAnsi="宋体"/>
                <w:szCs w:val="21"/>
              </w:rPr>
              <w:t>（不低于</w:t>
            </w:r>
            <w:r>
              <w:rPr>
                <w:rFonts w:hAnsi="宋体"/>
                <w:szCs w:val="21"/>
              </w:rPr>
              <w:t>200</w:t>
            </w:r>
            <w:r>
              <w:rPr>
                <w:rFonts w:hint="eastAsia" w:hAnsi="宋体"/>
                <w:szCs w:val="21"/>
              </w:rPr>
              <w:t>字）</w:t>
            </w:r>
          </w:p>
          <w:p w14:paraId="22F28189">
            <w:pPr>
              <w:spacing w:line="360" w:lineRule="auto"/>
              <w:ind w:firstLine="420" w:firstLineChars="20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国内外在UEFI启动和安全启动领域已有较多研究，但针对树莓派等ARM平台的应用仍处于发展阶段。国外方面，UEFI标准由UEFI Forum主导，已在x86平台成熟应用，如EDK II开源实现被广泛用于服务器和PC。针对ARM平台，Linaro等组织推动了ARM-EDK2的开发，支持部分开发板（如Juno），但树莓派的适配工作有限，现有项目如RPi UEFI（基于早期树莓派模型）功能不完整，缺乏对树莓派5新硬件的全面支持。安全启动方面，微软和谷歌在Windows、Android中推动了ARM架构的Secure Boot实现，但开源社区方案较少，且云更新固件的研究多集中于物联网设备管理，与UEFI结合不紧密。</w:t>
            </w:r>
          </w:p>
          <w:p w14:paraId="24D09B15">
            <w:pPr>
              <w:spacing w:line="360" w:lineRule="auto"/>
              <w:ind w:firstLine="420" w:firstLineChars="200"/>
              <w:rPr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国内研究主要集中在UEFI安全启动的国产化应用，如基于国产CPU的固件开发，但针对树莓派等开源硬件的研究较少。高校和企业在嵌入式安全启动方面有探索，如华为的openEuler项目支持部分ARM平台，但缺乏针对树莓派5的定制化方案。总体来看，现有树莓派启动方案依赖专有固件，UEFI支持不足，安全启动和云更新功能缺失，限制了其在高安全场景的应用。本设计旨在填补这一空白，结合国内外先进经验，实现树莓派5的UEFI标准化和安全增强。</w:t>
            </w:r>
          </w:p>
        </w:tc>
      </w:tr>
      <w:tr w14:paraId="41064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3" w:type="dxa"/>
            <w:gridSpan w:val="4"/>
          </w:tcPr>
          <w:p w14:paraId="7846CDEF">
            <w:pPr>
              <w:spacing w:before="156" w:beforeLines="50" w:line="360" w:lineRule="auto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三、研究（设计）主要内容、预期目标及拟解决的关键问题</w:t>
            </w:r>
            <w:r>
              <w:rPr>
                <w:rFonts w:hint="eastAsia" w:hAnsi="宋体"/>
                <w:szCs w:val="21"/>
              </w:rPr>
              <w:t>（不低于</w:t>
            </w:r>
            <w:r>
              <w:rPr>
                <w:rFonts w:hAnsi="宋体"/>
                <w:szCs w:val="21"/>
              </w:rPr>
              <w:t>500</w:t>
            </w:r>
            <w:r>
              <w:rPr>
                <w:rFonts w:hint="eastAsia" w:hAnsi="宋体"/>
                <w:szCs w:val="21"/>
              </w:rPr>
              <w:t>字）</w:t>
            </w:r>
          </w:p>
          <w:p w14:paraId="27BCF1B9">
            <w:pPr>
              <w:spacing w:line="360" w:lineRule="auto"/>
              <w:ind w:firstLine="420" w:firstLineChars="20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本设计主要内容包括：基于树莓派5硬件平台，开发一套完整的UEFI启动程序，涵盖硬件初始化、安全启动和云更新固件三大模块。硬件初始化模块负责CPU、内存、GPU、PCIe和基础外设的配置，确保符合UEFI启动环境要求；安全启动模块集成数字签名验证机制，通过密钥管理确保固件和操作系统的完整性，防止恶意代码加载；云更新模块设计网络通信协议和服务器交互接口，实现远程固件安全更新和版本管理。系统采用模块化架构，以EDK II为基础进行定制，并开发树莓派5专用的驱动程序。</w:t>
            </w:r>
          </w:p>
          <w:p w14:paraId="19E85B0F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预期目标包括：实现树莓派5的完整UEFI启动，支持主流操作系统（如Linux）的引导；构建可运行的安全启动原型，验证签名和防篡改功能；开发云更新演示系统，实现固件远程更新；形成开源设计文档和代码仓库，为社区提供参考。目标成果为可演示的固件镜像和测试报告。</w:t>
            </w:r>
          </w:p>
          <w:p w14:paraId="4094BD41">
            <w:pPr>
              <w:spacing w:line="360" w:lineRule="auto"/>
              <w:ind w:firstLine="420" w:firstLineChars="200"/>
              <w:rPr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拟解决的关键问题包括：（1）树莓派5硬件初始化的UEFI适配问题，需针对其博通BCM2712芯片组开发定制驱动；（2）ARM架构下安全启动的轻量化实现，需在资源受限环境中平衡安全与性能；（3）云更新的安全性和可靠性设计，需防范网络攻击并确保更新过程鲁棒；（4）UEFI与树莓派传统启动模式的兼容性问题，需保留回退机制。解决这些问题的关键在于深入分析树莓派5硬件文档，优化EDK II代码，并进行多场景测试。</w:t>
            </w:r>
          </w:p>
        </w:tc>
      </w:tr>
      <w:tr w14:paraId="1B755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0" w:hRule="atLeast"/>
          <w:jc w:val="center"/>
        </w:trPr>
        <w:tc>
          <w:tcPr>
            <w:tcW w:w="9363" w:type="dxa"/>
            <w:gridSpan w:val="4"/>
          </w:tcPr>
          <w:p w14:paraId="7F3728DB">
            <w:pPr>
              <w:spacing w:before="156" w:beforeLines="50" w:line="360" w:lineRule="auto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四、研究（设计）方法、方案与技术路线</w:t>
            </w:r>
            <w:r>
              <w:rPr>
                <w:rFonts w:hint="eastAsia" w:hAnsi="宋体"/>
                <w:szCs w:val="21"/>
              </w:rPr>
              <w:t>（不低于</w:t>
            </w:r>
            <w:r>
              <w:rPr>
                <w:rFonts w:hAnsi="宋体"/>
                <w:szCs w:val="21"/>
              </w:rPr>
              <w:t>200</w:t>
            </w:r>
            <w:r>
              <w:rPr>
                <w:rFonts w:hint="eastAsia" w:hAnsi="宋体"/>
                <w:szCs w:val="21"/>
              </w:rPr>
              <w:t>字）</w:t>
            </w:r>
          </w:p>
          <w:p w14:paraId="4E537C21">
            <w:pPr>
              <w:spacing w:line="360" w:lineRule="auto"/>
              <w:ind w:firstLine="420" w:firstLineChars="20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设计方法采用理论分析与实践开发相结合，遵循UEFI标准和嵌入式系统设计原则。方案基于开源EDK II框架，扩展树莓派5支持：首先，分析硬件数据手册，编写设备初始化驱动（如时钟、内存控制器）；其次，集成安全启动模块，利用OpenSSL库实现签名验证，设计密钥存储方案（如硬件TPM模拟）；然后，开发云更新组件，使用HTTPS协议与云服务器通信，实现增量更新和回滚机制；最后，进行功能集成与测试。</w:t>
            </w:r>
          </w:p>
          <w:p w14:paraId="7AD16DD9">
            <w:pPr>
              <w:spacing w:line="360" w:lineRule="auto"/>
              <w:ind w:firstLine="420" w:firstLineChars="200"/>
              <w:rPr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技术路线分四阶段实施：（1）调研与设计阶段：研究树莓派5硬件架构和UEFI规范，制定详细设计方案；（2）开发阶段：搭建交叉编译环境，修改EDK II代码，逐步实现初始化、安全启动和云更新模块；（3）测试阶段：使用QEMU模拟器和实物树莓派5进行单元测试和系统验证，评估启动时间、安全性和网络功能；（4）优化与文档阶段：修复问题并优化性能，编写技术文档和用户指南。开发语言以C为主，工具链包括GCC和Visual Studio Code，版本控制使用Git。</w:t>
            </w:r>
          </w:p>
        </w:tc>
      </w:tr>
      <w:tr w14:paraId="7606A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3" w:type="dxa"/>
            <w:gridSpan w:val="4"/>
          </w:tcPr>
          <w:p w14:paraId="7A991C69">
            <w:pPr>
              <w:spacing w:before="156" w:beforeLines="50" w:line="360" w:lineRule="auto"/>
              <w:rPr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五、主要参考文献</w:t>
            </w:r>
            <w:r>
              <w:rPr>
                <w:rFonts w:hint="eastAsia" w:hAnsi="宋体"/>
                <w:szCs w:val="21"/>
              </w:rPr>
              <w:t>（不低于10篇，其中外文文献不低于3篇）</w:t>
            </w:r>
          </w:p>
          <w:p w14:paraId="534EE00B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谭玉刚. Coding Tools. UEFI开发专栏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instrText xml:space="preserve"> HYPERLINK "https://www.bilibili.com/read/readlist/rl437726?spm_id_from=333.1387.0.0" </w:instrTex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fldChar w:fldCharType="separate"/>
            </w:r>
            <w:r>
              <w:rPr>
                <w:rStyle w:val="11"/>
                <w:rFonts w:hint="eastAsia" w:asciiTheme="minorEastAsia" w:hAnsiTheme="minorEastAsia" w:eastAsiaTheme="minorEastAsia" w:cstheme="minorEastAsia"/>
                <w:sz w:val="21"/>
                <w:szCs w:val="21"/>
              </w:rPr>
              <w:t>Coding Tools- 文集 哔哩哔哩专栏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fldChar w:fldCharType="end"/>
            </w:r>
          </w:p>
          <w:p w14:paraId="7298C0B2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谭玉刚.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instrText xml:space="preserve"> HYPERLINK "https://www.bilibili.com/video/BV1gL4y1W7Qi/?spm_id_from=333.1387.collection.video_card.click&amp;vd_source=d391c73520ff2a9ee8379cb8138c91d9" </w:instrTex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fldChar w:fldCharType="separate"/>
            </w:r>
            <w:r>
              <w:rPr>
                <w:rStyle w:val="11"/>
                <w:rFonts w:hint="eastAsia" w:asciiTheme="minorEastAsia" w:hAnsiTheme="minorEastAsia" w:eastAsiaTheme="minorEastAsia" w:cstheme="minorEastAsia"/>
                <w:sz w:val="21"/>
                <w:szCs w:val="21"/>
              </w:rPr>
              <w:t>「UEFI」</w:t>
            </w:r>
            <w:r>
              <w:rPr>
                <w:rStyle w:val="11"/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视频合集</w:t>
            </w:r>
            <w:r>
              <w:rPr>
                <w:rStyle w:val="11"/>
                <w:rFonts w:hint="eastAsia" w:asciiTheme="minorEastAsia" w:hAnsiTheme="minorEastAsia" w:eastAsiaTheme="minorEastAsia" w:cstheme="minorEastAsia"/>
                <w:sz w:val="21"/>
                <w:szCs w:val="21"/>
              </w:rPr>
              <w:t>_哔哩哔哩_bilibili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fldChar w:fldCharType="end"/>
            </w:r>
          </w:p>
          <w:p w14:paraId="38A96A9A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18191C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谭玉刚. UEFI Project 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18191C"/>
                <w:spacing w:val="0"/>
                <w:sz w:val="21"/>
                <w:szCs w:val="21"/>
                <w:shd w:val="clear" w:fill="FFFFFF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18191C"/>
                <w:spacing w:val="0"/>
                <w:sz w:val="21"/>
                <w:szCs w:val="21"/>
                <w:shd w:val="clear" w:fill="FFFFFF"/>
              </w:rPr>
              <w:instrText xml:space="preserve"> HYPERLINK "https://github.com/tanyugang/CodingMaster" </w:instrTex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18191C"/>
                <w:spacing w:val="0"/>
                <w:sz w:val="21"/>
                <w:szCs w:val="21"/>
                <w:shd w:val="clear" w:fill="FFFFFF"/>
              </w:rPr>
              <w:fldChar w:fldCharType="separate"/>
            </w:r>
            <w:r>
              <w:rPr>
                <w:rStyle w:val="11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https://github.com/tanyugang/CodingMaster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18191C"/>
                <w:spacing w:val="0"/>
                <w:sz w:val="21"/>
                <w:szCs w:val="21"/>
                <w:shd w:val="clear" w:fill="FFFFFF"/>
              </w:rPr>
              <w:fldChar w:fldCharType="end"/>
            </w:r>
          </w:p>
          <w:p w14:paraId="43369D5B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18191C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18191C"/>
                <w:spacing w:val="0"/>
                <w:sz w:val="21"/>
                <w:szCs w:val="21"/>
                <w:shd w:val="clear" w:fill="FFFFFF"/>
              </w:rPr>
              <w:t>Linaro. EDK II Development Guide. 2022.</w:t>
            </w:r>
          </w:p>
          <w:p w14:paraId="5467B0CB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18191C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18191C"/>
                <w:spacing w:val="0"/>
                <w:sz w:val="21"/>
                <w:szCs w:val="21"/>
                <w:shd w:val="clear" w:fill="FFFFFF"/>
              </w:rPr>
              <w:t>Raspberry Pi Foundation. Raspberry Pi 5 Hardware Documentation. 2023.</w:t>
            </w:r>
          </w:p>
          <w:p w14:paraId="4B772BC4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18191C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18191C"/>
                <w:spacing w:val="0"/>
                <w:sz w:val="21"/>
                <w:szCs w:val="21"/>
                <w:shd w:val="clear" w:fill="FFFFFF"/>
              </w:rPr>
              <w:t xml:space="preserve">Intel. EDK II Open Source Project. 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18191C"/>
                <w:spacing w:val="0"/>
                <w:sz w:val="21"/>
                <w:szCs w:val="21"/>
                <w:shd w:val="clear" w:fill="FFFFFF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18191C"/>
                <w:spacing w:val="0"/>
                <w:sz w:val="21"/>
                <w:szCs w:val="21"/>
                <w:shd w:val="clear" w:fill="FFFFFF"/>
              </w:rPr>
              <w:instrText xml:space="preserve"> HYPERLINK "https://github.com/tianocore/edk2." </w:instrTex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18191C"/>
                <w:spacing w:val="0"/>
                <w:sz w:val="21"/>
                <w:szCs w:val="21"/>
                <w:shd w:val="clear" w:fill="FFFFFF"/>
              </w:rPr>
              <w:fldChar w:fldCharType="separate"/>
            </w:r>
            <w:r>
              <w:rPr>
                <w:rStyle w:val="11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https://github.com/tianocore/edk2.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18191C"/>
                <w:spacing w:val="0"/>
                <w:sz w:val="21"/>
                <w:szCs w:val="21"/>
                <w:shd w:val="clear" w:fill="FFFFFF"/>
              </w:rPr>
              <w:fldChar w:fldCharType="end"/>
            </w:r>
          </w:p>
          <w:p w14:paraId="4AA21836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18191C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rpi5-uefi Project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instrText xml:space="preserve"> HYPERLINK "https://github.com/worproject/rpi5-uefi" </w:instrTex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fldChar w:fldCharType="separate"/>
            </w:r>
            <w:r>
              <w:rPr>
                <w:rStyle w:val="11"/>
                <w:rFonts w:hint="eastAsia" w:asciiTheme="minorEastAsia" w:hAnsiTheme="minorEastAsia" w:eastAsiaTheme="minorEastAsia" w:cstheme="minorEastAsia"/>
                <w:sz w:val="21"/>
                <w:szCs w:val="21"/>
              </w:rPr>
              <w:t>worproject/rpi5-uefi: EDK2 firmware images for Raspberry Pi 5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fldChar w:fldCharType="end"/>
            </w:r>
          </w:p>
          <w:p w14:paraId="32BFFFD6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罗冰. 《UEFI编程实践》 机械工业出版社 2021</w:t>
            </w:r>
          </w:p>
          <w:p w14:paraId="4992202A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罗冰.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instrText xml:space="preserve"> HYPERLINK "https://github.com/luobing/uefi-practical-programming" </w:instrTex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fldChar w:fldCharType="separate"/>
            </w:r>
            <w:r>
              <w:rPr>
                <w:rStyle w:val="11"/>
                <w:rFonts w:hint="eastAsia" w:asciiTheme="minorEastAsia" w:hAnsiTheme="minorEastAsia" w:eastAsiaTheme="minorEastAsia" w:cstheme="minorEastAsia"/>
                <w:sz w:val="21"/>
                <w:szCs w:val="21"/>
              </w:rPr>
              <w:t>luobing/uefi-practical-programming: Repository for 《UEFI Pratical Programming》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fldChar w:fldCharType="end"/>
            </w:r>
          </w:p>
          <w:p w14:paraId="25D3022B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戴正华. 《UEFI原理与编程》 机械工业出版社</w:t>
            </w:r>
          </w:p>
          <w:p w14:paraId="6BBB517F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UEFI Forum,Inc. 《Unified Extensible Firmware Interface (UEFI) Specification》  Nov 21,2024</w:t>
            </w:r>
          </w:p>
        </w:tc>
      </w:tr>
      <w:tr w14:paraId="58AB4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3" w:type="dxa"/>
            <w:gridSpan w:val="4"/>
          </w:tcPr>
          <w:p w14:paraId="331F6DAC">
            <w:pPr>
              <w:spacing w:before="156" w:beforeLines="50" w:line="360" w:lineRule="auto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六、进度安排</w:t>
            </w:r>
            <w:r>
              <w:rPr>
                <w:rFonts w:hint="eastAsia" w:hAnsi="宋体"/>
                <w:szCs w:val="21"/>
              </w:rPr>
              <w:t>（第8学期4月</w:t>
            </w:r>
            <w:r>
              <w:rPr>
                <w:rFonts w:hint="eastAsia" w:hAnsi="宋体"/>
                <w:szCs w:val="21"/>
                <w:lang w:val="en-US" w:eastAsia="zh-CN"/>
              </w:rPr>
              <w:t>中旬</w:t>
            </w:r>
            <w:r>
              <w:rPr>
                <w:rFonts w:hint="eastAsia" w:hAnsi="宋体"/>
                <w:szCs w:val="21"/>
              </w:rPr>
              <w:t>需完成</w:t>
            </w:r>
            <w:r>
              <w:rPr>
                <w:rFonts w:hint="eastAsia" w:hAnsi="宋体"/>
                <w:szCs w:val="21"/>
                <w:lang w:eastAsia="zh-CN"/>
              </w:rPr>
              <w:t>，</w:t>
            </w:r>
            <w:r>
              <w:rPr>
                <w:rFonts w:hint="eastAsia" w:hAnsi="宋体"/>
                <w:szCs w:val="21"/>
                <w:lang w:val="en-US" w:eastAsia="zh-CN"/>
              </w:rPr>
              <w:t>按周或至少按月规划</w:t>
            </w:r>
            <w:r>
              <w:rPr>
                <w:rFonts w:hint="eastAsia" w:hAnsi="宋体"/>
                <w:szCs w:val="21"/>
              </w:rPr>
              <w:t>）</w:t>
            </w:r>
          </w:p>
          <w:p w14:paraId="343BE0B4">
            <w:pPr>
              <w:spacing w:before="156" w:beforeLines="50"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第一阶段：前期准备与方案设计 (第1-4周：1月1日 - 1月26日)</w:t>
            </w:r>
          </w:p>
          <w:p w14:paraId="3012BA50">
            <w:pPr>
              <w:spacing w:before="156" w:beforeLines="50"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第1-2周 (1月1日-1月12日)：文献研究与技术调研</w:t>
            </w:r>
          </w:p>
          <w:p w14:paraId="1D26A2FA">
            <w:pPr>
              <w:spacing w:before="156" w:beforeLines="50"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第3-4周 (1月13日-1月26日)：方案设计与环境搭建</w:t>
            </w:r>
          </w:p>
          <w:p w14:paraId="04AD67AC">
            <w:pPr>
              <w:spacing w:before="156" w:beforeLines="50"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第二阶段：核心模块开发 (第5-10周：1月27日 - 3月9日)</w:t>
            </w:r>
          </w:p>
          <w:p w14:paraId="52FE3DFE">
            <w:pPr>
              <w:spacing w:before="156" w:beforeLines="50"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第5-6周 (1月27日-2月9日)：硬件初始化模块开发</w:t>
            </w:r>
          </w:p>
          <w:p w14:paraId="5D8E39B7">
            <w:pPr>
              <w:spacing w:before="156" w:beforeLines="50"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第7-8周 (2月10日-2月23日)：UEFI环境构建</w:t>
            </w:r>
          </w:p>
          <w:p w14:paraId="71ACF4E7">
            <w:pPr>
              <w:spacing w:before="156" w:beforeLines="50"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第9-10周 (2月24日-3月9日)：安全启动模块开发</w:t>
            </w:r>
          </w:p>
          <w:p w14:paraId="50CAC8D8">
            <w:pPr>
              <w:spacing w:before="156" w:beforeLines="50"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第三阶段：高级功能实现与集成测试 (第11-14周：3月10日 - 4月6日)</w:t>
            </w:r>
          </w:p>
          <w:p w14:paraId="662CEB39">
            <w:pPr>
              <w:spacing w:before="156" w:beforeLines="50"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第11-12周 (3月10日-3月23日)：云更新功能开发</w:t>
            </w:r>
          </w:p>
          <w:p w14:paraId="5B589B2E">
            <w:pPr>
              <w:spacing w:before="156" w:beforeLines="50"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第13周 (3月24日-3月30日)：系统集成与调试</w:t>
            </w:r>
          </w:p>
          <w:p w14:paraId="66FCB32E">
            <w:pPr>
              <w:spacing w:before="156" w:beforeLines="50"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第14周 (3月31日-4月6日)：实物平台测试</w:t>
            </w:r>
          </w:p>
          <w:p w14:paraId="495C1E68">
            <w:pPr>
              <w:spacing w:before="156" w:beforeLines="50"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第四阶段：优化完善与论文撰写 (第15-16周：4月7日 - 4月20日)</w:t>
            </w:r>
          </w:p>
          <w:p w14:paraId="4CB655FC">
            <w:pPr>
              <w:spacing w:before="156" w:beforeLines="50"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第15周 (4月7日-4月13日)：性能优化与文档整理</w:t>
            </w:r>
          </w:p>
          <w:p w14:paraId="32174D86">
            <w:pPr>
              <w:spacing w:before="156" w:beforeLines="50"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第16周 (4月14日-4月20日)：论文撰写与收尾</w:t>
            </w:r>
          </w:p>
          <w:p w14:paraId="053EA0F7">
            <w:pPr>
              <w:spacing w:before="156" w:beforeLines="50"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关键时间节点：</w:t>
            </w:r>
          </w:p>
          <w:p w14:paraId="453DD005">
            <w:pPr>
              <w:spacing w:before="156" w:beforeLines="50"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1月26日前：完成详细设计方案</w:t>
            </w:r>
          </w:p>
          <w:p w14:paraId="4188EBFF">
            <w:pPr>
              <w:spacing w:before="156" w:beforeLines="50"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2月9日前：实现基础硬件初始化</w:t>
            </w:r>
          </w:p>
          <w:p w14:paraId="381C87C9">
            <w:pPr>
              <w:spacing w:before="156" w:beforeLines="50"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3月9日前：完成安全启动核心功能</w:t>
            </w:r>
          </w:p>
          <w:p w14:paraId="3AD3E8A7">
            <w:pPr>
              <w:spacing w:before="156" w:beforeLines="50"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4月6日前：完成系统集成和基本测试</w:t>
            </w:r>
          </w:p>
          <w:p w14:paraId="51FD87C7">
            <w:pPr>
              <w:spacing w:before="156" w:beforeLines="50" w:line="36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4月20日前：提交完整论文和可演示系统</w:t>
            </w:r>
          </w:p>
        </w:tc>
      </w:tr>
      <w:tr w14:paraId="18BC0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7" w:hRule="atLeast"/>
          <w:jc w:val="center"/>
        </w:trPr>
        <w:tc>
          <w:tcPr>
            <w:tcW w:w="9363" w:type="dxa"/>
            <w:gridSpan w:val="4"/>
          </w:tcPr>
          <w:p w14:paraId="7419AA54">
            <w:pPr>
              <w:spacing w:before="156" w:beforeLines="50"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是否同意该生进入论文工作阶段</w:t>
            </w:r>
          </w:p>
          <w:p w14:paraId="1325E89D">
            <w:pPr>
              <w:spacing w:before="156" w:beforeLines="50" w:line="360" w:lineRule="auto"/>
              <w:rPr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 xml:space="preserve">是    </w:t>
            </w:r>
            <w:r>
              <w:rPr>
                <w:rFonts w:hint="eastAsia" w:ascii="宋体" w:hAnsi="宋体"/>
                <w:sz w:val="24"/>
                <w:szCs w:val="24"/>
              </w:rPr>
              <w:t>□</w:t>
            </w:r>
            <w:r>
              <w:rPr>
                <w:rFonts w:hint="eastAsia"/>
                <w:sz w:val="24"/>
                <w:szCs w:val="24"/>
              </w:rPr>
              <w:t>否</w:t>
            </w:r>
          </w:p>
          <w:p w14:paraId="368F9EB2">
            <w:pPr>
              <w:spacing w:before="156" w:beforeLines="50" w:line="360" w:lineRule="auto"/>
              <w:rPr>
                <w:sz w:val="24"/>
                <w:szCs w:val="24"/>
              </w:rPr>
            </w:pPr>
          </w:p>
          <w:p w14:paraId="5EFB5DFA">
            <w:pPr>
              <w:spacing w:before="156" w:beforeLines="50"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                                              指导教师签名：</w:t>
            </w:r>
          </w:p>
          <w:p w14:paraId="7A78CA7E">
            <w:pPr>
              <w:spacing w:before="156" w:beforeLines="50"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                                           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2025</w:t>
            </w:r>
            <w:r>
              <w:rPr>
                <w:rFonts w:hint="eastAsia"/>
                <w:sz w:val="24"/>
                <w:szCs w:val="24"/>
              </w:rPr>
              <w:t xml:space="preserve">年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/>
                <w:sz w:val="24"/>
                <w:szCs w:val="24"/>
              </w:rPr>
              <w:t xml:space="preserve">月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/>
                <w:sz w:val="24"/>
                <w:szCs w:val="24"/>
              </w:rPr>
              <w:t>日</w:t>
            </w:r>
          </w:p>
        </w:tc>
      </w:tr>
    </w:tbl>
    <w:p w14:paraId="2C91B76C">
      <w:pPr>
        <w:spacing w:line="360" w:lineRule="auto"/>
        <w:rPr>
          <w:b/>
          <w:szCs w:val="21"/>
        </w:rPr>
      </w:pPr>
      <w:r>
        <w:rPr>
          <w:rFonts w:hint="eastAsia"/>
          <w:szCs w:val="21"/>
        </w:rPr>
        <w:t>注：本表需双面打印，归档</w:t>
      </w:r>
    </w:p>
    <w:p w14:paraId="5FDD46B9"/>
    <w:sectPr>
      <w:headerReference r:id="rId4" w:type="first"/>
      <w:headerReference r:id="rId3" w:type="default"/>
      <w:footerReference r:id="rId5" w:type="default"/>
      <w:footerReference r:id="rId6" w:type="even"/>
      <w:pgSz w:w="11906" w:h="16838"/>
      <w:pgMar w:top="1418" w:right="1134" w:bottom="1134" w:left="1418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024DC7">
    <w:pPr>
      <w:pStyle w:val="3"/>
      <w:framePr w:wrap="around" w:vAnchor="text" w:hAnchor="margin" w:xAlign="center" w:y="1"/>
      <w:rPr>
        <w:rStyle w:val="9"/>
        <w:b/>
        <w:sz w:val="21"/>
        <w:szCs w:val="21"/>
      </w:rPr>
    </w:pPr>
    <w:r>
      <w:rPr>
        <w:b/>
        <w:sz w:val="21"/>
        <w:szCs w:val="21"/>
      </w:rPr>
      <w:fldChar w:fldCharType="begin"/>
    </w:r>
    <w:r>
      <w:rPr>
        <w:rStyle w:val="9"/>
        <w:b/>
        <w:sz w:val="21"/>
        <w:szCs w:val="21"/>
      </w:rPr>
      <w:instrText xml:space="preserve">PAGE  </w:instrText>
    </w:r>
    <w:r>
      <w:rPr>
        <w:b/>
        <w:sz w:val="21"/>
        <w:szCs w:val="21"/>
      </w:rPr>
      <w:fldChar w:fldCharType="separate"/>
    </w:r>
    <w:r>
      <w:rPr>
        <w:rStyle w:val="9"/>
        <w:b/>
        <w:sz w:val="21"/>
        <w:szCs w:val="21"/>
      </w:rPr>
      <w:t>- 3 -</w:t>
    </w:r>
    <w:r>
      <w:rPr>
        <w:b/>
        <w:sz w:val="21"/>
        <w:szCs w:val="21"/>
      </w:rPr>
      <w:fldChar w:fldCharType="end"/>
    </w:r>
  </w:p>
  <w:p w14:paraId="502B5032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F1A221">
    <w:pPr>
      <w:pStyle w:val="3"/>
      <w:framePr w:wrap="around" w:vAnchor="text" w:hAnchor="margin" w:xAlign="center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end"/>
    </w:r>
  </w:p>
  <w:p w14:paraId="41083C89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88A268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74E9E">
    <w:pPr>
      <w:pStyle w:val="4"/>
      <w:pBdr>
        <w:bottom w:val="single" w:color="auto" w:sz="18" w:space="1"/>
      </w:pBdr>
      <w:jc w:val="both"/>
      <w:rPr>
        <w:rFonts w:ascii="华文行楷" w:eastAsia="华文行楷"/>
        <w:sz w:val="32"/>
        <w:szCs w:val="32"/>
      </w:rPr>
    </w:pPr>
    <w:r>
      <w:rPr>
        <w:rFonts w:hint="eastAsia" w:ascii="华文行楷" w:hAnsi="宋体" w:eastAsia="华文行楷"/>
        <w:sz w:val="32"/>
        <w:szCs w:val="32"/>
      </w:rPr>
      <w:t>上海海洋大学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lN2E1OTBjMDBkYmJmM2I4MDY5MjgxYWY3OTM0ODkifQ=="/>
  </w:docVars>
  <w:rsids>
    <w:rsidRoot w:val="00995EB2"/>
    <w:rsid w:val="00052240"/>
    <w:rsid w:val="00182E56"/>
    <w:rsid w:val="002903B0"/>
    <w:rsid w:val="003965D6"/>
    <w:rsid w:val="0040696B"/>
    <w:rsid w:val="004106B2"/>
    <w:rsid w:val="00461F92"/>
    <w:rsid w:val="004749AB"/>
    <w:rsid w:val="005135A0"/>
    <w:rsid w:val="0056620E"/>
    <w:rsid w:val="005976C8"/>
    <w:rsid w:val="00644DFA"/>
    <w:rsid w:val="006C0594"/>
    <w:rsid w:val="006D38A7"/>
    <w:rsid w:val="006F20B7"/>
    <w:rsid w:val="0092400F"/>
    <w:rsid w:val="00933F5B"/>
    <w:rsid w:val="00995EB2"/>
    <w:rsid w:val="009C0891"/>
    <w:rsid w:val="00A631A7"/>
    <w:rsid w:val="00AE6EF2"/>
    <w:rsid w:val="00BB19A5"/>
    <w:rsid w:val="00BF7A85"/>
    <w:rsid w:val="00C218E1"/>
    <w:rsid w:val="00C97F15"/>
    <w:rsid w:val="00D219C7"/>
    <w:rsid w:val="00D7626D"/>
    <w:rsid w:val="00D83598"/>
    <w:rsid w:val="00DF35F8"/>
    <w:rsid w:val="00E85027"/>
    <w:rsid w:val="00F366F6"/>
    <w:rsid w:val="0B0C3C89"/>
    <w:rsid w:val="0DFC545B"/>
    <w:rsid w:val="0E1571CA"/>
    <w:rsid w:val="1F3E13C2"/>
    <w:rsid w:val="2B3913FD"/>
    <w:rsid w:val="2F1E127D"/>
    <w:rsid w:val="3138137D"/>
    <w:rsid w:val="395950E1"/>
    <w:rsid w:val="42862F6A"/>
    <w:rsid w:val="42D71A17"/>
    <w:rsid w:val="55887458"/>
    <w:rsid w:val="567456DC"/>
    <w:rsid w:val="5717642E"/>
    <w:rsid w:val="59450902"/>
    <w:rsid w:val="651D1CF3"/>
    <w:rsid w:val="6ABC0127"/>
    <w:rsid w:val="6BEE6B47"/>
    <w:rsid w:val="6C404432"/>
    <w:rsid w:val="6D0F39D8"/>
    <w:rsid w:val="6DB90012"/>
    <w:rsid w:val="70936A99"/>
    <w:rsid w:val="71E81CDD"/>
    <w:rsid w:val="76B3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page number"/>
    <w:qFormat/>
    <w:uiPriority w:val="0"/>
  </w:style>
  <w:style w:type="character" w:styleId="10">
    <w:name w:val="Emphasis"/>
    <w:basedOn w:val="7"/>
    <w:qFormat/>
    <w:uiPriority w:val="20"/>
    <w:rPr>
      <w:i/>
    </w:rPr>
  </w:style>
  <w:style w:type="character" w:styleId="11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12">
    <w:name w:val="页脚 字符"/>
    <w:basedOn w:val="7"/>
    <w:link w:val="3"/>
    <w:qFormat/>
    <w:uiPriority w:val="0"/>
    <w:rPr>
      <w:rFonts w:ascii="Times New Roman" w:hAnsi="Times New Roman" w:eastAsia="宋体" w:cs="Times New Roman"/>
      <w:sz w:val="18"/>
      <w:szCs w:val="20"/>
    </w:rPr>
  </w:style>
  <w:style w:type="character" w:customStyle="1" w:styleId="13">
    <w:name w:val="页眉 字符"/>
    <w:basedOn w:val="7"/>
    <w:link w:val="4"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styleId="14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232</Words>
  <Characters>241</Characters>
  <Lines>4</Lines>
  <Paragraphs>1</Paragraphs>
  <TotalTime>0</TotalTime>
  <ScaleCrop>false</ScaleCrop>
  <LinksUpToDate>false</LinksUpToDate>
  <CharactersWithSpaces>371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2021-05-31T06:59:00Z</dcterms:created>
  <dc:creator>admin</dc:creator>
  <cp:lastModifiedBy>赞赞</cp:lastModifiedBy>
  <dcterms:modified xsi:type="dcterms:W3CDTF">2025-12-30T08:06:14Z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392F7086B4944D47AF1BAE7BD14EBFA8_13</vt:lpwstr>
  </property>
  <property fmtid="{D5CDD505-2E9C-101B-9397-08002B2CF9AE}" pid="4" name="KSOTemplateDocerSaveRecord">
    <vt:lpwstr>eyJoZGlkIjoiOGE4MmE4YzY1ZWI0MDRlZTFhZDIzOWJmMzE4ZjcyZmIiLCJ1c2VySWQiOiI4ODQ2NzI2NDcifQ==</vt:lpwstr>
  </property>
</Properties>
</file>