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0F1329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FF9C983" wp14:editId="7CB45E55">
                <wp:simplePos x="0" y="0"/>
                <wp:positionH relativeFrom="column">
                  <wp:posOffset>7307580</wp:posOffset>
                </wp:positionH>
                <wp:positionV relativeFrom="paragraph">
                  <wp:posOffset>212725</wp:posOffset>
                </wp:positionV>
                <wp:extent cx="2518410" cy="972185"/>
                <wp:effectExtent l="19050" t="19050" r="34290" b="3746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97218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12F87" w:rsidRDefault="00612F87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612F87" w:rsidRPr="00AB3640" w:rsidRDefault="00612F87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Regimen B: Induction</w:t>
                            </w:r>
                          </w:p>
                          <w:p w:rsidR="00612F87" w:rsidRPr="00AB36FA" w:rsidRDefault="00612F87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(Standard Dexamethasone)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575.4pt;margin-top:16.75pt;width:198.3pt;height:76.5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" filled="f" strokeweight="4pt">
                <v:textbox inset="1pt,1pt,1pt,1pt">
                  <w:txbxContent>
                    <w:p w:rsidR="00612F87" w:rsidRDefault="00612F87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612F87" w:rsidRPr="00AB3640" w:rsidRDefault="00612F87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Regimen B: Induction</w:t>
                      </w:r>
                    </w:p>
                    <w:p w:rsidR="00612F87" w:rsidRPr="00AB36FA" w:rsidRDefault="00612F87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(Standard Dexamethasone)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56538"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1864267D" wp14:editId="5525389D">
                <wp:simplePos x="0" y="0"/>
                <wp:positionH relativeFrom="column">
                  <wp:posOffset>3067050</wp:posOffset>
                </wp:positionH>
                <wp:positionV relativeFrom="paragraph">
                  <wp:posOffset>8255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12F87" w:rsidRDefault="00612F87"/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12F87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12F87" w:rsidRDefault="00612F8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41.5pt;margin-top:.65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612F87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12F87" w:rsidRDefault="00612F87"/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12F87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612F87" w:rsidRDefault="00612F87"/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>UKALL2011 Protocol (Version 7.0)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596EEE">
        <w:rPr>
          <w:rFonts w:ascii="Arial" w:hAnsi="Arial" w:cs="Arial"/>
          <w:b/>
          <w:noProof/>
          <w:sz w:val="22"/>
          <w:szCs w:val="16"/>
        </w:rPr>
        <w:t>I</w:t>
      </w:r>
      <w:r w:rsidR="00733FFB">
        <w:rPr>
          <w:rFonts w:ascii="Arial" w:hAnsi="Arial" w:cs="Arial"/>
          <w:b/>
          <w:noProof/>
          <w:sz w:val="22"/>
          <w:szCs w:val="16"/>
        </w:rPr>
        <w:t>ndication</w:t>
      </w:r>
      <w:r w:rsidR="00AB3640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956538" w:rsidRPr="00C03584">
        <w:rPr>
          <w:rFonts w:ascii="Arial" w:hAnsi="Arial" w:cs="Arial"/>
          <w:noProof/>
          <w:sz w:val="22"/>
          <w:szCs w:val="16"/>
        </w:rPr>
        <w:t>Teenage/</w:t>
      </w:r>
      <w:r w:rsidR="00AB3640" w:rsidRPr="00C03584">
        <w:rPr>
          <w:rFonts w:ascii="Arial" w:hAnsi="Arial" w:cs="Arial"/>
          <w:noProof/>
          <w:sz w:val="22"/>
          <w:szCs w:val="16"/>
        </w:rPr>
        <w:t xml:space="preserve">Young Adult </w:t>
      </w:r>
      <w:r w:rsidR="00956538" w:rsidRPr="00C03584">
        <w:rPr>
          <w:rFonts w:ascii="Arial" w:hAnsi="Arial" w:cs="Arial"/>
          <w:noProof/>
          <w:sz w:val="22"/>
          <w:szCs w:val="16"/>
        </w:rPr>
        <w:t xml:space="preserve">Philadelphia Negative </w:t>
      </w:r>
      <w:r w:rsidR="00C15C04" w:rsidRPr="00C03584">
        <w:rPr>
          <w:rFonts w:ascii="Arial" w:hAnsi="Arial" w:cs="Arial"/>
          <w:noProof/>
          <w:sz w:val="22"/>
          <w:szCs w:val="16"/>
        </w:rPr>
        <w:t>A</w:t>
      </w:r>
      <w:r w:rsidR="00AB3640" w:rsidRPr="00C03584">
        <w:rPr>
          <w:rFonts w:ascii="Arial" w:hAnsi="Arial" w:cs="Arial"/>
          <w:noProof/>
          <w:sz w:val="22"/>
          <w:szCs w:val="16"/>
        </w:rPr>
        <w:t>L</w:t>
      </w:r>
      <w:r w:rsidR="00C15C04" w:rsidRPr="00C03584">
        <w:rPr>
          <w:rFonts w:ascii="Arial" w:hAnsi="Arial" w:cs="Arial"/>
          <w:noProof/>
          <w:sz w:val="22"/>
          <w:szCs w:val="16"/>
        </w:rPr>
        <w:t>L</w:t>
      </w:r>
      <w:r w:rsidR="00351434" w:rsidRPr="00C03584">
        <w:rPr>
          <w:rFonts w:ascii="Arial" w:hAnsi="Arial" w:cs="Arial"/>
          <w:noProof/>
          <w:sz w:val="22"/>
          <w:szCs w:val="16"/>
        </w:rPr>
        <w:t xml:space="preserve"> patients</w:t>
      </w:r>
      <w:r w:rsidR="005A4CCC" w:rsidRPr="00C03584">
        <w:rPr>
          <w:rFonts w:ascii="Arial" w:hAnsi="Arial" w:cs="Arial"/>
          <w:noProof/>
          <w:sz w:val="22"/>
          <w:szCs w:val="16"/>
        </w:rPr>
        <w:t>.</w:t>
      </w:r>
    </w:p>
    <w:p w:rsidR="005A4CCC" w:rsidRDefault="005A4CCC" w:rsidP="00113D86">
      <w:pPr>
        <w:rPr>
          <w:rFonts w:ascii="Arial" w:hAnsi="Arial" w:cs="Arial"/>
          <w:noProof/>
          <w:sz w:val="22"/>
          <w:szCs w:val="16"/>
        </w:rPr>
      </w:pPr>
      <w:r>
        <w:rPr>
          <w:rFonts w:ascii="Arial" w:hAnsi="Arial" w:cs="Arial"/>
          <w:noProof/>
          <w:sz w:val="22"/>
          <w:szCs w:val="16"/>
        </w:rPr>
        <w:t>Induction phase runs for 5 weeks from Day 1 (beginning of week 1) to day 35 inclusive (end of week 5)</w:t>
      </w:r>
    </w:p>
    <w:p w:rsidR="00CF6D75" w:rsidRPr="00596EEE" w:rsidRDefault="00CF6D75" w:rsidP="00113D86">
      <w:pPr>
        <w:rPr>
          <w:rFonts w:ascii="Arial" w:hAnsi="Arial" w:cs="Arial"/>
          <w:noProof/>
          <w:sz w:val="22"/>
          <w:szCs w:val="16"/>
        </w:rPr>
      </w:pP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3"/>
        <w:gridCol w:w="2693"/>
        <w:gridCol w:w="1559"/>
        <w:gridCol w:w="1134"/>
        <w:gridCol w:w="1276"/>
        <w:gridCol w:w="1133"/>
        <w:gridCol w:w="1144"/>
        <w:gridCol w:w="2533"/>
        <w:gridCol w:w="744"/>
        <w:gridCol w:w="761"/>
        <w:gridCol w:w="974"/>
        <w:gridCol w:w="974"/>
      </w:tblGrid>
      <w:tr w:rsidR="00A82718" w:rsidTr="00C95710">
        <w:trPr>
          <w:cantSplit/>
        </w:trPr>
        <w:tc>
          <w:tcPr>
            <w:tcW w:w="993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27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2B771E" w:rsidTr="00C95710">
        <w:trPr>
          <w:cantSplit/>
        </w:trPr>
        <w:tc>
          <w:tcPr>
            <w:tcW w:w="993" w:type="dxa"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E5BA1" w:rsidRDefault="002B771E" w:rsidP="002B771E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4925" w:type="dxa"/>
            <w:gridSpan w:val="11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double" w:sz="6" w:space="0" w:color="auto"/>
            </w:tcBorders>
            <w:shd w:val="pct5" w:color="auto" w:fill="auto"/>
          </w:tcPr>
          <w:p w:rsidR="002B771E" w:rsidRDefault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Intrathecal</w:t>
            </w:r>
            <w:r w:rsidR="00C95710">
              <w:rPr>
                <w:rFonts w:ascii="Arial" w:hAnsi="Arial"/>
                <w:sz w:val="22"/>
              </w:rPr>
              <w:t xml:space="preserve"> methotrexate due – Please </w:t>
            </w:r>
            <w:r w:rsidR="00C95710" w:rsidRPr="00A83174">
              <w:rPr>
                <w:rFonts w:ascii="Arial" w:hAnsi="Arial"/>
                <w:sz w:val="22"/>
              </w:rPr>
              <w:t>prescribe usin</w:t>
            </w:r>
            <w:r w:rsidR="00A83174" w:rsidRPr="00A83174">
              <w:rPr>
                <w:rFonts w:ascii="Arial" w:hAnsi="Arial"/>
                <w:sz w:val="22"/>
              </w:rPr>
              <w:t>g</w:t>
            </w:r>
            <w:r w:rsidR="00A83174">
              <w:rPr>
                <w:rFonts w:ascii="Arial" w:hAnsi="Arial"/>
                <w:sz w:val="22"/>
              </w:rPr>
              <w:t xml:space="preserve"> HROTA59</w:t>
            </w:r>
          </w:p>
        </w:tc>
      </w:tr>
      <w:tr w:rsidR="002B771E" w:rsidTr="00C95710">
        <w:trPr>
          <w:cantSplit/>
        </w:trPr>
        <w:tc>
          <w:tcPr>
            <w:tcW w:w="993" w:type="dxa"/>
            <w:vMerge w:val="restart"/>
            <w:tcBorders>
              <w:left w:val="double" w:sz="6" w:space="0" w:color="auto"/>
              <w:right w:val="single" w:sz="6" w:space="0" w:color="auto"/>
            </w:tcBorders>
          </w:tcPr>
          <w:p w:rsidR="002B771E" w:rsidRPr="00FE5BA1" w:rsidRDefault="002B771E" w:rsidP="00A82718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2B771E" w:rsidRDefault="002B771E" w:rsidP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771E" w:rsidRPr="002B771E" w:rsidRDefault="002B771E" w:rsidP="002B771E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Default="002B771E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B771E" w:rsidRDefault="00FE5BA1" w:rsidP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Default="00FE5BA1" w:rsidP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Default="00FE5BA1" w:rsidP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2B771E" w:rsidRDefault="002B771E" w:rsidP="002B771E">
            <w:pPr>
              <w:rPr>
                <w:rFonts w:ascii="Arial" w:hAnsi="Arial"/>
                <w:b/>
                <w:sz w:val="18"/>
                <w:szCs w:val="18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2B771E" w:rsidTr="00C95710">
        <w:trPr>
          <w:cantSplit/>
        </w:trPr>
        <w:tc>
          <w:tcPr>
            <w:tcW w:w="993" w:type="dxa"/>
            <w:vMerge/>
            <w:tcBorders>
              <w:left w:val="double" w:sz="6" w:space="0" w:color="auto"/>
              <w:bottom w:val="single" w:sz="18" w:space="0" w:color="auto"/>
              <w:right w:val="single" w:sz="4" w:space="0" w:color="auto"/>
            </w:tcBorders>
          </w:tcPr>
          <w:p w:rsidR="002B771E" w:rsidRPr="00FE5BA1" w:rsidRDefault="002B771E" w:rsidP="004C6432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B771E" w:rsidRDefault="00FE5BA1" w:rsidP="0088052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Daunorubicin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2B771E" w:rsidRDefault="00FE5BA1" w:rsidP="0088052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 w:rsidRPr="00FE5BA1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Default="002B771E" w:rsidP="0088052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2B771E" w:rsidP="00880524">
            <w:pPr>
              <w:rPr>
                <w:rFonts w:ascii="Arial" w:hAnsi="Arial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2B771E" w:rsidP="00880524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FE5BA1" w:rsidP="0088052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FE5BA1">
            <w:pPr>
              <w:rPr>
                <w:rFonts w:ascii="Arial" w:hAnsi="Arial"/>
                <w:sz w:val="22"/>
              </w:rPr>
            </w:pPr>
            <w:r w:rsidRPr="004257D7">
              <w:rPr>
                <w:rFonts w:ascii="Arial" w:hAnsi="Arial"/>
                <w:b/>
                <w:sz w:val="18"/>
                <w:szCs w:val="18"/>
              </w:rPr>
              <w:t>1mg/ml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concentration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2B771E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E5BA1" w:rsidRDefault="00C95710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Pegylated asparaginase (Oncaspar)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C95710" w:rsidRDefault="00C95710" w:rsidP="00C9571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1000units/m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5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C95710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Intramuscular Injection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6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14925" w:type="dxa"/>
            <w:gridSpan w:val="11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C95710" w:rsidRDefault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A83174">
              <w:rPr>
                <w:rFonts w:ascii="Arial" w:hAnsi="Arial"/>
                <w:sz w:val="22"/>
              </w:rPr>
              <w:t xml:space="preserve">Please </w:t>
            </w:r>
            <w:r w:rsidR="00A83174" w:rsidRPr="00A83174">
              <w:rPr>
                <w:rFonts w:ascii="Arial" w:hAnsi="Arial"/>
                <w:sz w:val="22"/>
              </w:rPr>
              <w:t>prescribe using</w:t>
            </w:r>
            <w:r w:rsidR="00A83174">
              <w:rPr>
                <w:rFonts w:ascii="Arial" w:hAnsi="Arial"/>
                <w:sz w:val="22"/>
              </w:rPr>
              <w:t xml:space="preserve"> HROTA59</w:t>
            </w:r>
          </w:p>
        </w:tc>
      </w:tr>
      <w:tr w:rsidR="00FE5BA1" w:rsidTr="00C95710">
        <w:trPr>
          <w:cantSplit/>
        </w:trPr>
        <w:tc>
          <w:tcPr>
            <w:tcW w:w="993" w:type="dxa"/>
            <w:vMerge w:val="restart"/>
            <w:tcBorders>
              <w:top w:val="single" w:sz="18" w:space="0" w:color="auto"/>
              <w:left w:val="double" w:sz="6" w:space="0" w:color="auto"/>
              <w:right w:val="single" w:sz="2" w:space="0" w:color="auto"/>
            </w:tcBorders>
          </w:tcPr>
          <w:p w:rsidR="00FE5BA1" w:rsidRPr="00FE5BA1" w:rsidRDefault="00FE5BA1" w:rsidP="00FE5BA1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FE5BA1" w:rsidRPr="002B771E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2B771E" w:rsidRDefault="00FE5BA1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FE5BA1" w:rsidTr="00C95710">
        <w:trPr>
          <w:cantSplit/>
        </w:trPr>
        <w:tc>
          <w:tcPr>
            <w:tcW w:w="993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E5BA1" w:rsidRDefault="00FE5BA1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Daunorubicin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E5BA1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 w:rsidRPr="00FE5BA1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 w:rsidRPr="004257D7">
              <w:rPr>
                <w:rFonts w:ascii="Arial" w:hAnsi="Arial"/>
                <w:b/>
                <w:sz w:val="18"/>
                <w:szCs w:val="18"/>
              </w:rPr>
              <w:t>1mg/ml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concentration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C95710" w:rsidRPr="002B771E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2B771E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Daunorubicin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 w:rsidRPr="00FE5BA1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 w:rsidRPr="004257D7">
              <w:rPr>
                <w:rFonts w:ascii="Arial" w:hAnsi="Arial"/>
                <w:b/>
                <w:sz w:val="18"/>
                <w:szCs w:val="18"/>
              </w:rPr>
              <w:t>1mg/ml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concentration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tcBorders>
              <w:top w:val="single" w:sz="2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18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Pegylated asparaginase (Oncaspar)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1000units/m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53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C95710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Intramuscular Injection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4257D7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C95710" w:rsidRPr="002B771E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2B771E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E5BA1" w:rsidRDefault="00C95710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Daunorubicin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 w:rsidRPr="00FE5BA1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FE5BA1">
            <w:pPr>
              <w:rPr>
                <w:rFonts w:ascii="Arial" w:hAnsi="Arial"/>
                <w:sz w:val="22"/>
              </w:rPr>
            </w:pPr>
            <w:r w:rsidRPr="004257D7">
              <w:rPr>
                <w:rFonts w:ascii="Arial" w:hAnsi="Arial"/>
                <w:b/>
                <w:sz w:val="18"/>
                <w:szCs w:val="18"/>
              </w:rPr>
              <w:t>1mg/ml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concentration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C95710">
        <w:trPr>
          <w:cantSplit/>
        </w:trPr>
        <w:tc>
          <w:tcPr>
            <w:tcW w:w="993" w:type="dxa"/>
            <w:tcBorders>
              <w:top w:val="single" w:sz="2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E5BA1" w:rsidRDefault="00C95710" w:rsidP="0014121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14925" w:type="dxa"/>
            <w:gridSpan w:val="11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C95710" w:rsidRDefault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A83174">
              <w:rPr>
                <w:rFonts w:ascii="Arial" w:hAnsi="Arial"/>
                <w:sz w:val="22"/>
              </w:rPr>
              <w:t xml:space="preserve">Please </w:t>
            </w:r>
            <w:r w:rsidR="00A83174" w:rsidRPr="00A83174">
              <w:rPr>
                <w:rFonts w:ascii="Arial" w:hAnsi="Arial"/>
                <w:sz w:val="22"/>
              </w:rPr>
              <w:t>prescribe using</w:t>
            </w:r>
            <w:r w:rsidR="00A83174">
              <w:rPr>
                <w:rFonts w:ascii="Arial" w:hAnsi="Arial"/>
                <w:sz w:val="22"/>
              </w:rPr>
              <w:t xml:space="preserve"> HROTA59</w:t>
            </w:r>
          </w:p>
        </w:tc>
      </w:tr>
      <w:tr w:rsidR="00FE5BA1" w:rsidTr="00C95710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FE5BA1" w:rsidRPr="00FE5BA1" w:rsidRDefault="00FE5BA1" w:rsidP="00141219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30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FE5BA1" w:rsidRPr="002B771E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FE5BA1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E5BA1" w:rsidRDefault="00FE5BA1" w:rsidP="00FE5B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E5BA1" w:rsidRPr="002B771E" w:rsidRDefault="00FE5BA1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E5BA1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FE5BA1" w:rsidRDefault="00FE5BA1">
            <w:pPr>
              <w:rPr>
                <w:rFonts w:ascii="Arial" w:hAnsi="Arial"/>
                <w:sz w:val="22"/>
              </w:rPr>
            </w:pP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A82718" w:rsidRDefault="00A82718" w:rsidP="000E32F9">
      <w:pPr>
        <w:rPr>
          <w:rFonts w:ascii="Arial" w:hAnsi="Arial"/>
          <w:b/>
          <w:sz w:val="28"/>
          <w:u w:val="single"/>
        </w:rPr>
      </w:pPr>
    </w:p>
    <w:p w:rsidR="00F57F7F" w:rsidRPr="000E32F9" w:rsidRDefault="00065EC7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4CFD8E" wp14:editId="44A7E928">
                <wp:simplePos x="0" y="0"/>
                <wp:positionH relativeFrom="column">
                  <wp:posOffset>-117475</wp:posOffset>
                </wp:positionH>
                <wp:positionV relativeFrom="paragraph">
                  <wp:posOffset>177800</wp:posOffset>
                </wp:positionV>
                <wp:extent cx="9738995" cy="180975"/>
                <wp:effectExtent l="0" t="0" r="0" b="3175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612F87">
                              <w:tc>
                                <w:tcPr>
                                  <w:tcW w:w="1560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12F87" w:rsidRDefault="00612F87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612F87" w:rsidRDefault="00612F87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12F87" w:rsidRDefault="00612F87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612F87" w:rsidRDefault="00612F8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-9.25pt;margin-top:14pt;width:766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612F87">
                        <w:tc>
                          <w:tcPr>
                            <w:tcW w:w="1560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12F87" w:rsidRDefault="00612F87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612F87" w:rsidRDefault="00612F87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612F87" w:rsidRDefault="00612F87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612F87" w:rsidRDefault="00612F87"/>
                  </w:txbxContent>
                </v:textbox>
              </v:rect>
            </w:pict>
          </mc:Fallback>
        </mc:AlternateContent>
      </w:r>
    </w:p>
    <w:p w:rsidR="00F57F7F" w:rsidRDefault="00F57F7F" w:rsidP="00A251A5"/>
    <w:p w:rsidR="00F57F7F" w:rsidRDefault="00F57F7F">
      <w:pPr>
        <w:ind w:left="1440" w:firstLine="720"/>
      </w:pPr>
    </w:p>
    <w:p w:rsidR="00F57F7F" w:rsidRDefault="00F57F7F"/>
    <w:p w:rsidR="00F57F7F" w:rsidRDefault="00AB36FA">
      <w:r>
        <w:rPr>
          <w:rFonts w:ascii="Arial" w:hAnsi="Arial"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A4C836C" wp14:editId="445AB1FB">
                <wp:simplePos x="0" y="0"/>
                <wp:positionH relativeFrom="column">
                  <wp:posOffset>7231380</wp:posOffset>
                </wp:positionH>
                <wp:positionV relativeFrom="paragraph">
                  <wp:posOffset>60325</wp:posOffset>
                </wp:positionV>
                <wp:extent cx="2670810" cy="1000125"/>
                <wp:effectExtent l="19050" t="19050" r="34290" b="47625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10001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12F87" w:rsidRDefault="00612F87" w:rsidP="00EF77D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612F87" w:rsidRPr="00AB3640" w:rsidRDefault="00612F87" w:rsidP="00EF77D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Regimen B: Induction</w:t>
                            </w:r>
                          </w:p>
                          <w:p w:rsidR="00612F87" w:rsidRPr="00AB36FA" w:rsidRDefault="00612F87" w:rsidP="00EF77D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(Standard Dexamethasone)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</w:p>
                          <w:p w:rsidR="00612F87" w:rsidRPr="00AB36FA" w:rsidRDefault="00612F87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69.4pt;margin-top:4.75pt;width:210.3pt;height:78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" filled="f" strokeweight="4pt">
                <v:textbox inset="1pt,1pt,1pt,1pt">
                  <w:txbxContent>
                    <w:p w:rsidR="00612F87" w:rsidRDefault="00612F87" w:rsidP="00EF77D8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612F87" w:rsidRPr="00AB3640" w:rsidRDefault="00612F87" w:rsidP="00EF77D8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Regimen B: Induction</w:t>
                      </w:r>
                    </w:p>
                    <w:p w:rsidR="00612F87" w:rsidRPr="00AB36FA" w:rsidRDefault="00612F87" w:rsidP="00EF77D8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(Standard Dexamethasone)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</w:p>
                    <w:p w:rsidR="00612F87" w:rsidRPr="00AB36FA" w:rsidRDefault="00612F87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57F7F" w:rsidRDefault="00F57F7F">
      <w:pPr>
        <w:ind w:left="11624"/>
      </w:pPr>
    </w:p>
    <w:p w:rsidR="00F57F7F" w:rsidRDefault="00F57F7F" w:rsidP="00B463B4">
      <w:pPr>
        <w:rPr>
          <w:b/>
          <w:sz w:val="22"/>
        </w:rPr>
      </w:pPr>
    </w:p>
    <w:p w:rsidR="00A251A5" w:rsidRDefault="00A251A5" w:rsidP="0025243F"/>
    <w:p w:rsidR="00A251A5" w:rsidRDefault="00A251A5" w:rsidP="0025243F"/>
    <w:p w:rsidR="000E32F9" w:rsidRDefault="000E32F9" w:rsidP="0025243F"/>
    <w:p w:rsidR="0025243F" w:rsidRDefault="0025243F" w:rsidP="0025243F"/>
    <w:p w:rsidR="00B463B4" w:rsidRDefault="00B463B4" w:rsidP="0025243F"/>
    <w:p w:rsidR="00E84BC6" w:rsidRPr="00386F1A" w:rsidRDefault="00E84BC6" w:rsidP="00E84BC6">
      <w:pPr>
        <w:rPr>
          <w:b/>
          <w:sz w:val="22"/>
        </w:rPr>
      </w:pPr>
      <w:r w:rsidRPr="001535A6">
        <w:rPr>
          <w:rFonts w:ascii="Arial" w:hAnsi="Arial" w:cs="Arial"/>
          <w:b/>
          <w:sz w:val="22"/>
          <w:szCs w:val="22"/>
        </w:rPr>
        <w:t>Proceed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701"/>
        <w:gridCol w:w="1701"/>
        <w:gridCol w:w="3402"/>
        <w:gridCol w:w="6095"/>
      </w:tblGrid>
      <w:tr w:rsidR="002E4F41" w:rsidRPr="00805116" w:rsidTr="002E4F41">
        <w:tc>
          <w:tcPr>
            <w:tcW w:w="2660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701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3402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6095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r w:rsidRPr="009444FE">
              <w:rPr>
                <w:rFonts w:ascii="Arial" w:hAnsi="Arial"/>
                <w:b/>
              </w:rPr>
              <w:t>mmol/L)</w:t>
            </w:r>
          </w:p>
        </w:tc>
      </w:tr>
      <w:tr w:rsidR="002E4F41" w:rsidRPr="00805116" w:rsidTr="002E4F41">
        <w:tc>
          <w:tcPr>
            <w:tcW w:w="2660" w:type="dxa"/>
          </w:tcPr>
          <w:p w:rsidR="00AD1EF2" w:rsidRPr="00AB36FA" w:rsidRDefault="00AD1EF2" w:rsidP="00AD1E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1701" w:type="dxa"/>
          </w:tcPr>
          <w:p w:rsidR="00AD1EF2" w:rsidRPr="002E4F41" w:rsidRDefault="00AD1EF2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 0.75 x 10</w:t>
            </w:r>
            <w:r w:rsidRPr="002E4F41">
              <w:rPr>
                <w:rFonts w:ascii="Arial" w:hAnsi="Arial" w:cs="Arial"/>
                <w:vertAlign w:val="superscript"/>
              </w:rPr>
              <w:t>9</w:t>
            </w:r>
            <w:r w:rsidRPr="002E4F41">
              <w:rPr>
                <w:rFonts w:ascii="Arial" w:hAnsi="Arial" w:cs="Arial"/>
              </w:rPr>
              <w:t xml:space="preserve">/L </w:t>
            </w:r>
          </w:p>
          <w:p w:rsidR="00AD1EF2" w:rsidRPr="002E4F41" w:rsidRDefault="00AD1EF2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(Required to start on day 29)</w:t>
            </w:r>
          </w:p>
        </w:tc>
        <w:tc>
          <w:tcPr>
            <w:tcW w:w="1701" w:type="dxa"/>
          </w:tcPr>
          <w:p w:rsidR="00AD1EF2" w:rsidRPr="002E4F41" w:rsidRDefault="00AD1EF2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 75 x 10</w:t>
            </w:r>
            <w:r w:rsidRPr="002E4F41">
              <w:rPr>
                <w:rFonts w:ascii="Arial" w:hAnsi="Arial" w:cs="Arial"/>
                <w:vertAlign w:val="superscript"/>
              </w:rPr>
              <w:t>9</w:t>
            </w:r>
            <w:r w:rsidRPr="002E4F41">
              <w:rPr>
                <w:rFonts w:ascii="Arial" w:hAnsi="Arial" w:cs="Arial"/>
              </w:rPr>
              <w:t>/L</w:t>
            </w:r>
          </w:p>
          <w:p w:rsidR="00AD1EF2" w:rsidRPr="002E4F41" w:rsidRDefault="00AD1EF2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(Required to start on day 29)</w:t>
            </w:r>
          </w:p>
        </w:tc>
        <w:tc>
          <w:tcPr>
            <w:tcW w:w="3402" w:type="dxa"/>
          </w:tcPr>
          <w:p w:rsidR="00AD1EF2" w:rsidRPr="002E4F41" w:rsidRDefault="00AD1EF2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2E4F41" w:rsidRDefault="002E4F41" w:rsidP="002E4F41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hyperbilirubinaemia does not recur. </w:t>
            </w:r>
          </w:p>
          <w:p w:rsidR="00AD1EF2" w:rsidRPr="002E4F41" w:rsidRDefault="002E4F41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Do not modify dose for </w:t>
            </w:r>
            <w:r>
              <w:rPr>
                <w:rFonts w:ascii="Arial" w:hAnsi="Arial" w:cs="Arial"/>
              </w:rPr>
              <w:t>abnormal transaminases</w:t>
            </w:r>
          </w:p>
        </w:tc>
      </w:tr>
      <w:tr w:rsidR="002E4F41" w:rsidRPr="00805116" w:rsidTr="002E4F41">
        <w:tc>
          <w:tcPr>
            <w:tcW w:w="2660" w:type="dxa"/>
          </w:tcPr>
          <w:p w:rsidR="00AD1EF2" w:rsidRPr="00AB36FA" w:rsidRDefault="002E4F41" w:rsidP="00956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Daunorubicin</w:t>
            </w:r>
          </w:p>
        </w:tc>
        <w:tc>
          <w:tcPr>
            <w:tcW w:w="1701" w:type="dxa"/>
          </w:tcPr>
          <w:p w:rsidR="00AD1EF2" w:rsidRPr="002E4F41" w:rsidRDefault="00AD1EF2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AD1EF2" w:rsidRPr="002E4F41" w:rsidRDefault="00AD1EF2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AD1EF2" w:rsidRPr="002E4F41" w:rsidRDefault="00AD1EF2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AD1EF2" w:rsidRDefault="002E4F41" w:rsidP="002E4F41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 120</w:t>
            </w:r>
            <w:r>
              <w:rPr>
                <w:rFonts w:ascii="Arial" w:hAnsi="Arial" w:cs="Arial"/>
              </w:rPr>
              <w:t xml:space="preserve"> = omit</w:t>
            </w:r>
          </w:p>
          <w:p w:rsidR="002E4F41" w:rsidRDefault="002E4F41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&gt;90 but ≤ 120 = 25% dose</w:t>
            </w:r>
          </w:p>
          <w:p w:rsidR="002E4F41" w:rsidRDefault="002E4F41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 50 but ≤ 90 = 50% dose</w:t>
            </w:r>
          </w:p>
          <w:p w:rsidR="002E4F41" w:rsidRPr="002E4F41" w:rsidRDefault="002E4F41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not alter for abnormal transaminases</w:t>
            </w:r>
          </w:p>
        </w:tc>
      </w:tr>
      <w:tr w:rsidR="002E4F41" w:rsidRPr="00805116" w:rsidTr="002E4F41">
        <w:tc>
          <w:tcPr>
            <w:tcW w:w="2660" w:type="dxa"/>
          </w:tcPr>
          <w:p w:rsidR="00AD1EF2" w:rsidRPr="00AB36FA" w:rsidRDefault="002E4F41" w:rsidP="00956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Pegylated Asparaginase</w:t>
            </w:r>
          </w:p>
        </w:tc>
        <w:tc>
          <w:tcPr>
            <w:tcW w:w="1701" w:type="dxa"/>
          </w:tcPr>
          <w:p w:rsidR="00AD1EF2" w:rsidRPr="002E4F41" w:rsidRDefault="00AD1EF2" w:rsidP="0095653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AD1EF2" w:rsidRPr="002E4F41" w:rsidRDefault="00AD1EF2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AD1EF2" w:rsidRPr="002E4F41" w:rsidRDefault="00AD1EF2" w:rsidP="00956538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AD1EF2" w:rsidRDefault="002E4F41" w:rsidP="002E4F41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t xml:space="preserve"> </w:t>
            </w:r>
            <w:r w:rsidRPr="002E4F41">
              <w:rPr>
                <w:rFonts w:ascii="Arial" w:hAnsi="Arial" w:cs="Arial"/>
              </w:rPr>
              <w:t>50</w:t>
            </w:r>
            <w:r>
              <w:rPr>
                <w:rFonts w:ascii="Arial" w:hAnsi="Arial" w:cs="Arial"/>
              </w:rPr>
              <w:t xml:space="preserve"> = With</w:t>
            </w:r>
            <w:r w:rsidR="001B15B0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old</w:t>
            </w:r>
          </w:p>
          <w:p w:rsidR="002E4F41" w:rsidRPr="002E4F41" w:rsidRDefault="002E4F41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not alter for abnormal transaminases</w:t>
            </w:r>
          </w:p>
        </w:tc>
      </w:tr>
      <w:tr w:rsidR="002E4F41" w:rsidRPr="00805116" w:rsidTr="002E4F41">
        <w:tc>
          <w:tcPr>
            <w:tcW w:w="2660" w:type="dxa"/>
          </w:tcPr>
          <w:p w:rsidR="00AD1EF2" w:rsidRPr="00AB36FA" w:rsidRDefault="002E4F41" w:rsidP="00956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</w:tcPr>
          <w:p w:rsidR="00AD1EF2" w:rsidRPr="002E4F41" w:rsidRDefault="00AD1EF2" w:rsidP="00EF77D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AD1EF2" w:rsidRPr="002E4F41" w:rsidRDefault="00AD1EF2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AD1EF2" w:rsidRPr="002E4F41" w:rsidRDefault="00AD1EF2" w:rsidP="00956538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AD1EF2" w:rsidRDefault="001B15B0" w:rsidP="001B15B0">
            <w:pPr>
              <w:rPr>
                <w:rFonts w:ascii="Arial" w:hAnsi="Arial"/>
              </w:rPr>
            </w:pPr>
            <w:r w:rsidRPr="001B15B0">
              <w:rPr>
                <w:rFonts w:ascii="Arial" w:hAnsi="Arial"/>
              </w:rPr>
              <w:t>&gt;</w:t>
            </w:r>
            <w:r>
              <w:rPr>
                <w:rFonts w:ascii="Arial" w:hAnsi="Arial"/>
              </w:rPr>
              <w:t xml:space="preserve"> </w:t>
            </w:r>
            <w:r w:rsidRPr="001B15B0">
              <w:rPr>
                <w:rFonts w:ascii="Arial" w:hAnsi="Arial"/>
              </w:rPr>
              <w:t xml:space="preserve">50 </w:t>
            </w:r>
            <w:r>
              <w:rPr>
                <w:rFonts w:ascii="Arial" w:hAnsi="Arial"/>
              </w:rPr>
              <w:t>= Withhold</w:t>
            </w:r>
          </w:p>
          <w:p w:rsidR="001B15B0" w:rsidRDefault="001B15B0" w:rsidP="001B15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25-50 = 50% dose</w:t>
            </w:r>
          </w:p>
          <w:p w:rsidR="001B15B0" w:rsidRPr="001B15B0" w:rsidRDefault="001B15B0" w:rsidP="001B15B0">
            <w:pPr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Do not alter for abnormal transaminases</w:t>
            </w:r>
          </w:p>
        </w:tc>
      </w:tr>
    </w:tbl>
    <w:p w:rsidR="00E84BC6" w:rsidRDefault="00E84BC6" w:rsidP="00E84B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10994"/>
      </w:tblGrid>
      <w:tr w:rsidR="00E84BC6" w:rsidRPr="00141760" w:rsidTr="00956538">
        <w:tc>
          <w:tcPr>
            <w:tcW w:w="15638" w:type="dxa"/>
            <w:gridSpan w:val="2"/>
            <w:shd w:val="clear" w:color="auto" w:fill="auto"/>
          </w:tcPr>
          <w:p w:rsidR="00E84BC6" w:rsidRPr="00141760" w:rsidRDefault="00E84BC6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5953C3" w:rsidP="00E84BC6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D52A3A">
              <w:rPr>
                <w:rFonts w:ascii="Arial" w:hAnsi="Arial" w:cs="Arial"/>
                <w:szCs w:val="22"/>
              </w:rPr>
              <w:t>PO/IV M</w:t>
            </w:r>
            <w:bookmarkStart w:id="0" w:name="_GoBack"/>
            <w:bookmarkEnd w:id="0"/>
            <w:r w:rsidRPr="00D52A3A">
              <w:rPr>
                <w:rFonts w:ascii="Arial" w:hAnsi="Arial" w:cs="Arial"/>
                <w:szCs w:val="22"/>
              </w:rPr>
              <w:t>etoclopramide 10mg TDS PRN</w:t>
            </w:r>
          </w:p>
        </w:tc>
        <w:tc>
          <w:tcPr>
            <w:tcW w:w="10994" w:type="dxa"/>
            <w:shd w:val="clear" w:color="auto" w:fill="auto"/>
          </w:tcPr>
          <w:p w:rsidR="00F9758D" w:rsidRPr="001B15B0" w:rsidRDefault="00F9758D" w:rsidP="001B15B0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PO Dexamethasone 6mg/m</w:t>
            </w:r>
            <w:r w:rsidRPr="005A4CCC">
              <w:rPr>
                <w:rFonts w:ascii="Arial" w:hAnsi="Arial"/>
                <w:vertAlign w:val="superscript"/>
              </w:rPr>
              <w:t>2</w:t>
            </w:r>
            <w:r>
              <w:rPr>
                <w:rFonts w:ascii="Arial" w:hAnsi="Arial"/>
              </w:rPr>
              <w:t xml:space="preserve">/day (maximum 10mg/day) (given in 2 divided doses) </w:t>
            </w:r>
          </w:p>
          <w:p w:rsidR="00F9758D" w:rsidRDefault="0017414C" w:rsidP="00F9758D">
            <w:pPr>
              <w:pStyle w:val="ListParagraph"/>
              <w:ind w:left="3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 = …………mg</w:t>
            </w:r>
            <w:r w:rsidR="00F9758D">
              <w:rPr>
                <w:rFonts w:ascii="Arial" w:hAnsi="Arial"/>
                <w:b/>
              </w:rPr>
              <w:t xml:space="preserve"> BD for 28 days then taper from day 29-35.</w:t>
            </w:r>
          </w:p>
          <w:p w:rsidR="00F9758D" w:rsidRPr="001B15B0" w:rsidRDefault="00F9758D" w:rsidP="001B15B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1B15B0">
              <w:rPr>
                <w:rFonts w:ascii="Arial" w:hAnsi="Arial"/>
              </w:rPr>
              <w:t>PO 6-Mercaptopurine 60mg/m</w:t>
            </w:r>
            <w:r w:rsidRPr="001B15B0">
              <w:rPr>
                <w:rFonts w:ascii="Arial" w:hAnsi="Arial"/>
                <w:vertAlign w:val="superscript"/>
              </w:rPr>
              <w:t>2</w:t>
            </w:r>
            <w:r w:rsidRPr="001B15B0">
              <w:rPr>
                <w:rFonts w:ascii="Arial" w:hAnsi="Arial"/>
              </w:rPr>
              <w:t xml:space="preserve"> OD from day 29 (beginning of week 5) for 5 weeks (until day 28 of consolidation) (</w:t>
            </w:r>
            <w:r w:rsidRPr="001B15B0">
              <w:rPr>
                <w:rFonts w:ascii="Arial" w:hAnsi="Arial"/>
                <w:i/>
              </w:rPr>
              <w:t>Round to nearest 50mg)</w:t>
            </w:r>
            <w:r w:rsidRPr="001B15B0">
              <w:rPr>
                <w:rFonts w:ascii="Arial" w:hAnsi="Arial"/>
              </w:rPr>
              <w:t xml:space="preserve">. To start if ANC </w:t>
            </w:r>
            <w:r w:rsidRPr="001B15B0">
              <w:rPr>
                <w:rFonts w:ascii="Arial" w:hAnsi="Arial" w:cs="Arial"/>
              </w:rPr>
              <w:t>&gt; 0.75 x 10</w:t>
            </w:r>
            <w:r w:rsidRPr="001B15B0">
              <w:rPr>
                <w:rFonts w:ascii="Arial" w:hAnsi="Arial" w:cs="Arial"/>
                <w:vertAlign w:val="superscript"/>
              </w:rPr>
              <w:t>9</w:t>
            </w:r>
            <w:r w:rsidRPr="001B15B0">
              <w:rPr>
                <w:rFonts w:ascii="Arial" w:hAnsi="Arial" w:cs="Arial"/>
              </w:rPr>
              <w:t>/L</w:t>
            </w:r>
            <w:r w:rsidRPr="001B15B0">
              <w:rPr>
                <w:rFonts w:ascii="Arial" w:hAnsi="Arial"/>
              </w:rPr>
              <w:t xml:space="preserve"> and platelets </w:t>
            </w:r>
            <w:r w:rsidRPr="001B15B0">
              <w:rPr>
                <w:rFonts w:ascii="Arial" w:hAnsi="Arial" w:cs="Arial"/>
              </w:rPr>
              <w:t>&gt; 75 x 10</w:t>
            </w:r>
            <w:r w:rsidRPr="001B15B0">
              <w:rPr>
                <w:rFonts w:ascii="Arial" w:hAnsi="Arial" w:cs="Arial"/>
                <w:vertAlign w:val="superscript"/>
              </w:rPr>
              <w:t>9</w:t>
            </w:r>
            <w:r w:rsidRPr="001B15B0">
              <w:rPr>
                <w:rFonts w:ascii="Arial" w:hAnsi="Arial" w:cs="Arial"/>
              </w:rPr>
              <w:t>/L</w:t>
            </w:r>
          </w:p>
          <w:p w:rsidR="00F9758D" w:rsidRDefault="0017414C" w:rsidP="00F9758D">
            <w:pPr>
              <w:pStyle w:val="ListParagraph"/>
              <w:ind w:left="3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 = ………mg</w:t>
            </w:r>
            <w:r w:rsidR="00F9758D">
              <w:rPr>
                <w:rFonts w:ascii="Arial" w:hAnsi="Arial"/>
                <w:b/>
              </w:rPr>
              <w:t xml:space="preserve"> OD for 1 week</w:t>
            </w:r>
            <w:r w:rsidR="00F9758D" w:rsidRPr="00A83174">
              <w:rPr>
                <w:rFonts w:ascii="Arial" w:hAnsi="Arial"/>
                <w:b/>
              </w:rPr>
              <w:t>. (Weeks 2-5 to be prescribed at start of consolidation).</w:t>
            </w:r>
          </w:p>
          <w:p w:rsidR="00F9758D" w:rsidRDefault="00F9758D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PO Allopurinol 300mg OD</w:t>
            </w:r>
            <w:r w:rsidRPr="00E84BC6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(100mg dose in renal impairment). To start 24 hours prior to chemotherapy and to continue for 5 days </w:t>
            </w:r>
            <w:r w:rsidRPr="002B771E">
              <w:rPr>
                <w:rFonts w:ascii="Arial" w:hAnsi="Arial"/>
                <w:b/>
              </w:rPr>
              <w:t>(To stop prior to 6-</w:t>
            </w:r>
            <w:r>
              <w:rPr>
                <w:rFonts w:ascii="Arial" w:hAnsi="Arial"/>
                <w:b/>
              </w:rPr>
              <w:t xml:space="preserve">Mercaptopurine </w:t>
            </w:r>
            <w:r w:rsidRPr="002B771E">
              <w:rPr>
                <w:rFonts w:ascii="Arial" w:hAnsi="Arial"/>
                <w:b/>
              </w:rPr>
              <w:t>starting</w:t>
            </w:r>
            <w:r>
              <w:rPr>
                <w:rFonts w:ascii="Arial" w:hAnsi="Arial"/>
                <w:b/>
              </w:rPr>
              <w:t xml:space="preserve"> as both should not be given concurrently). </w:t>
            </w:r>
            <w:r>
              <w:rPr>
                <w:rFonts w:ascii="Arial" w:hAnsi="Arial"/>
              </w:rPr>
              <w:t>(To consider IV rasburicase if WCC &gt; 100 x 10</w:t>
            </w:r>
            <w:r>
              <w:rPr>
                <w:rFonts w:ascii="Arial" w:hAnsi="Arial"/>
                <w:vertAlign w:val="superscript"/>
              </w:rPr>
              <w:t>9</w:t>
            </w:r>
            <w:r>
              <w:rPr>
                <w:rFonts w:ascii="Arial" w:hAnsi="Arial"/>
              </w:rPr>
              <w:t>/l or if very bulk disease).</w:t>
            </w:r>
          </w:p>
          <w:p w:rsidR="00F9758D" w:rsidRDefault="00F9758D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F9758D">
              <w:rPr>
                <w:rFonts w:ascii="Arial" w:hAnsi="Arial"/>
              </w:rPr>
              <w:t xml:space="preserve">PO Co-trimoxazole 960mg BD on 2 consecutive days each week starting from day 1.  </w:t>
            </w:r>
          </w:p>
          <w:p w:rsidR="005953C3" w:rsidRPr="00F9758D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Antifungal prophylaxis: as per QPULSE policy.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6241FB" w:rsidRPr="00234457" w:rsidRDefault="006241FB" w:rsidP="006241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E71ACD" w:rsidRDefault="00E71ACD" w:rsidP="005A4CC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 patients should be adequately hydrated (at least 2-2.5L/m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/24hours). </w:t>
            </w:r>
            <w:r w:rsidR="001B15B0">
              <w:rPr>
                <w:rFonts w:ascii="Arial" w:hAnsi="Arial" w:cs="Arial"/>
                <w:sz w:val="22"/>
                <w:szCs w:val="22"/>
              </w:rPr>
              <w:t xml:space="preserve">Hydration should be given parenterally for at least the first 48 hours. </w:t>
            </w:r>
          </w:p>
          <w:p w:rsidR="006241FB" w:rsidRPr="006241FB" w:rsidRDefault="00E71ACD" w:rsidP="005A4CC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Patients with CNS disease at diagnosis should receive weekly intrathecal methotrexate until two consecutive clear CSFs have been obtained.</w:t>
            </w: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F87" w:rsidRDefault="00612F87">
      <w:r>
        <w:separator/>
      </w:r>
    </w:p>
  </w:endnote>
  <w:endnote w:type="continuationSeparator" w:id="0">
    <w:p w:rsidR="00612F87" w:rsidRDefault="00612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F87" w:rsidRDefault="00612F87">
      <w:r>
        <w:separator/>
      </w:r>
    </w:p>
  </w:footnote>
  <w:footnote w:type="continuationSeparator" w:id="0">
    <w:p w:rsidR="00612F87" w:rsidRDefault="00612F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612F87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12F87" w:rsidRPr="00C55622" w:rsidRDefault="00612F87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612F87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 w:rsidP="00171EF2">
          <w:pPr>
            <w:pStyle w:val="Footer"/>
            <w:jc w:val="center"/>
            <w:rPr>
              <w:rFonts w:ascii="Arial" w:hAnsi="Arial"/>
            </w:rPr>
          </w:pPr>
          <w:r w:rsidRPr="00AB3640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612F87" w:rsidRPr="00A83174" w:rsidRDefault="00612F87">
          <w:pPr>
            <w:pStyle w:val="Footer"/>
            <w:jc w:val="right"/>
            <w:rPr>
              <w:rFonts w:ascii="Arial" w:hAnsi="Arial"/>
            </w:rPr>
          </w:pPr>
          <w:r w:rsidRPr="00A83174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12F87" w:rsidRPr="00A83174" w:rsidRDefault="00A83174" w:rsidP="00113D86">
          <w:pPr>
            <w:pStyle w:val="Footer"/>
            <w:rPr>
              <w:rFonts w:ascii="Arial" w:hAnsi="Arial" w:cs="Arial"/>
            </w:rPr>
          </w:pPr>
          <w:r w:rsidRPr="00A83174">
            <w:rPr>
              <w:rFonts w:ascii="Arial" w:hAnsi="Arial" w:cs="Arial"/>
            </w:rPr>
            <w:t>Sridhar Chaganti/Ram Malladi</w:t>
          </w:r>
        </w:p>
      </w:tc>
    </w:tr>
    <w:tr w:rsidR="00612F87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12F87" w:rsidRDefault="00612F87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612F87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D52A3A">
            <w:rPr>
              <w:rStyle w:val="PageNumber"/>
              <w:rFonts w:ascii="Arial" w:hAnsi="Arial"/>
              <w:noProof/>
            </w:rPr>
            <w:t>2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12F87" w:rsidRDefault="00612F87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612F87" w:rsidRDefault="00612F87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12F87" w:rsidRDefault="00612F87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Amritpal Atwal</w:t>
          </w:r>
        </w:p>
      </w:tc>
    </w:tr>
  </w:tbl>
  <w:p w:rsidR="00612F87" w:rsidRDefault="00612F87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2EDE64E" wp14:editId="2BA93CF7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12F87" w:rsidRDefault="00612F87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0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612F87" w:rsidRDefault="00612F87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AD9A9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47B3E"/>
    <w:rsid w:val="00050C89"/>
    <w:rsid w:val="00065EC7"/>
    <w:rsid w:val="00066C9C"/>
    <w:rsid w:val="000858E3"/>
    <w:rsid w:val="000A0A34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7414C"/>
    <w:rsid w:val="00184742"/>
    <w:rsid w:val="001A74B8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334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278CC"/>
    <w:rsid w:val="0033379D"/>
    <w:rsid w:val="00333FA7"/>
    <w:rsid w:val="003400DB"/>
    <w:rsid w:val="00344942"/>
    <w:rsid w:val="00351434"/>
    <w:rsid w:val="00355152"/>
    <w:rsid w:val="003C2E47"/>
    <w:rsid w:val="00424138"/>
    <w:rsid w:val="004257D7"/>
    <w:rsid w:val="00435F99"/>
    <w:rsid w:val="00445004"/>
    <w:rsid w:val="004452CF"/>
    <w:rsid w:val="00451E35"/>
    <w:rsid w:val="00455266"/>
    <w:rsid w:val="00466D7D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CCC"/>
    <w:rsid w:val="005D5383"/>
    <w:rsid w:val="00600E88"/>
    <w:rsid w:val="00612F87"/>
    <w:rsid w:val="006241FB"/>
    <w:rsid w:val="00640E71"/>
    <w:rsid w:val="006469D6"/>
    <w:rsid w:val="006534F9"/>
    <w:rsid w:val="006936D4"/>
    <w:rsid w:val="006A40E3"/>
    <w:rsid w:val="006B6A76"/>
    <w:rsid w:val="006E0876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755CC"/>
    <w:rsid w:val="00875F00"/>
    <w:rsid w:val="00880524"/>
    <w:rsid w:val="008B7D63"/>
    <w:rsid w:val="008C1130"/>
    <w:rsid w:val="008D3D47"/>
    <w:rsid w:val="008F3418"/>
    <w:rsid w:val="00915800"/>
    <w:rsid w:val="00926C13"/>
    <w:rsid w:val="00956538"/>
    <w:rsid w:val="0097757A"/>
    <w:rsid w:val="00990DA8"/>
    <w:rsid w:val="009E717B"/>
    <w:rsid w:val="00A01EBC"/>
    <w:rsid w:val="00A251A5"/>
    <w:rsid w:val="00A32A1A"/>
    <w:rsid w:val="00A809E8"/>
    <w:rsid w:val="00A82718"/>
    <w:rsid w:val="00A83174"/>
    <w:rsid w:val="00A83180"/>
    <w:rsid w:val="00AA6A05"/>
    <w:rsid w:val="00AB3640"/>
    <w:rsid w:val="00AB36FA"/>
    <w:rsid w:val="00AC3B78"/>
    <w:rsid w:val="00AD151E"/>
    <w:rsid w:val="00AD1EF2"/>
    <w:rsid w:val="00AF270D"/>
    <w:rsid w:val="00B15C96"/>
    <w:rsid w:val="00B16FEF"/>
    <w:rsid w:val="00B328D9"/>
    <w:rsid w:val="00B463B4"/>
    <w:rsid w:val="00B542CE"/>
    <w:rsid w:val="00B66914"/>
    <w:rsid w:val="00B9054E"/>
    <w:rsid w:val="00B90ABF"/>
    <w:rsid w:val="00BB1C16"/>
    <w:rsid w:val="00BB1CF6"/>
    <w:rsid w:val="00BE32E4"/>
    <w:rsid w:val="00BE4AB2"/>
    <w:rsid w:val="00C03584"/>
    <w:rsid w:val="00C13AEC"/>
    <w:rsid w:val="00C15C04"/>
    <w:rsid w:val="00C37FF1"/>
    <w:rsid w:val="00C43D8F"/>
    <w:rsid w:val="00C45E88"/>
    <w:rsid w:val="00C55622"/>
    <w:rsid w:val="00C5765E"/>
    <w:rsid w:val="00C772DD"/>
    <w:rsid w:val="00C84BF8"/>
    <w:rsid w:val="00C95710"/>
    <w:rsid w:val="00CA7CCA"/>
    <w:rsid w:val="00CB7448"/>
    <w:rsid w:val="00CD0E63"/>
    <w:rsid w:val="00CF3F99"/>
    <w:rsid w:val="00CF6D75"/>
    <w:rsid w:val="00D15E24"/>
    <w:rsid w:val="00D36503"/>
    <w:rsid w:val="00D52A3A"/>
    <w:rsid w:val="00D66DC5"/>
    <w:rsid w:val="00DD64F8"/>
    <w:rsid w:val="00E25787"/>
    <w:rsid w:val="00E2606F"/>
    <w:rsid w:val="00E35ED9"/>
    <w:rsid w:val="00E521A0"/>
    <w:rsid w:val="00E71ACD"/>
    <w:rsid w:val="00E84BC6"/>
    <w:rsid w:val="00E8535A"/>
    <w:rsid w:val="00ED3A97"/>
    <w:rsid w:val="00EE2A9D"/>
    <w:rsid w:val="00EF4618"/>
    <w:rsid w:val="00EF5E86"/>
    <w:rsid w:val="00EF77D8"/>
    <w:rsid w:val="00F07FA5"/>
    <w:rsid w:val="00F20DBD"/>
    <w:rsid w:val="00F30E09"/>
    <w:rsid w:val="00F31F01"/>
    <w:rsid w:val="00F40E1A"/>
    <w:rsid w:val="00F57F7F"/>
    <w:rsid w:val="00F772C2"/>
    <w:rsid w:val="00F9758D"/>
    <w:rsid w:val="00FA127D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D61A32-C65D-4521-96EB-37F13AEB3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146</TotalTime>
  <Pages>2</Pages>
  <Words>482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Nicola Marchant</cp:lastModifiedBy>
  <cp:revision>14</cp:revision>
  <cp:lastPrinted>2019-03-18T14:36:00Z</cp:lastPrinted>
  <dcterms:created xsi:type="dcterms:W3CDTF">2019-05-11T08:16:00Z</dcterms:created>
  <dcterms:modified xsi:type="dcterms:W3CDTF">2019-07-15T13:29:00Z</dcterms:modified>
</cp:coreProperties>
</file>