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B07678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5D9CB18A" wp14:editId="5F53E169">
                <wp:simplePos x="0" y="0"/>
                <wp:positionH relativeFrom="column">
                  <wp:posOffset>3067050</wp:posOffset>
                </wp:positionH>
                <wp:positionV relativeFrom="paragraph">
                  <wp:posOffset>74930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0B214C" w:rsidRDefault="000B214C"/>
                              </w:tc>
                            </w:tr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B214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0B214C" w:rsidRDefault="000B214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B214C" w:rsidRDefault="000B214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41.5pt;margin-top:5.9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0B214C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0B214C" w:rsidRDefault="000B214C"/>
                        </w:tc>
                      </w:tr>
                      <w:tr w:rsidR="000B214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B214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B214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B214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B214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B214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0B214C" w:rsidRDefault="000B214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0B214C" w:rsidRDefault="000B214C"/>
                  </w:txbxContent>
                </v:textbox>
              </v:rect>
            </w:pict>
          </mc:Fallback>
        </mc:AlternateContent>
      </w:r>
      <w:r w:rsidR="000F1329"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7E6D9C" wp14:editId="443FC606">
                <wp:simplePos x="0" y="0"/>
                <wp:positionH relativeFrom="column">
                  <wp:posOffset>7307580</wp:posOffset>
                </wp:positionH>
                <wp:positionV relativeFrom="paragraph">
                  <wp:posOffset>212725</wp:posOffset>
                </wp:positionV>
                <wp:extent cx="2518410" cy="972185"/>
                <wp:effectExtent l="19050" t="19050" r="34290" b="3746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97218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214C" w:rsidRDefault="000B214C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0B214C" w:rsidRPr="00AB36FA" w:rsidRDefault="000B214C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Interim Maintenance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7" style="position:absolute;left:0;text-align:left;margin-left:575.4pt;margin-top:16.75pt;width:198.3pt;height:76.5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" filled="f" strokeweight="4pt">
                <v:textbox inset="1pt,1pt,1pt,1pt">
                  <w:txbxContent>
                    <w:p w:rsidR="000B214C" w:rsidRDefault="000B214C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0B214C" w:rsidRPr="00AB36FA" w:rsidRDefault="000B214C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Interim Maintenance </w:t>
                      </w:r>
                    </w:p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>UKALL2011 Protocol (Version 7.0)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8D1565" w:rsidRDefault="008D1565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Pr="00EE32B6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EE32B6">
        <w:rPr>
          <w:rFonts w:ascii="Arial" w:hAnsi="Arial" w:cs="Arial"/>
          <w:b/>
          <w:noProof/>
          <w:sz w:val="22"/>
          <w:szCs w:val="16"/>
        </w:rPr>
        <w:t>I</w:t>
      </w:r>
      <w:r w:rsidR="00733FFB" w:rsidRPr="00EE32B6">
        <w:rPr>
          <w:rFonts w:ascii="Arial" w:hAnsi="Arial" w:cs="Arial"/>
          <w:b/>
          <w:noProof/>
          <w:sz w:val="22"/>
          <w:szCs w:val="16"/>
        </w:rPr>
        <w:t>ndication</w:t>
      </w:r>
      <w:r w:rsidR="00AB3640" w:rsidRPr="00EE32B6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956538" w:rsidRPr="00EE32B6">
        <w:rPr>
          <w:rFonts w:ascii="Arial" w:hAnsi="Arial" w:cs="Arial"/>
          <w:noProof/>
          <w:sz w:val="22"/>
          <w:szCs w:val="16"/>
        </w:rPr>
        <w:t>Teenage/</w:t>
      </w:r>
      <w:r w:rsidR="00AB3640" w:rsidRPr="00EE32B6">
        <w:rPr>
          <w:rFonts w:ascii="Arial" w:hAnsi="Arial" w:cs="Arial"/>
          <w:noProof/>
          <w:sz w:val="22"/>
          <w:szCs w:val="16"/>
        </w:rPr>
        <w:t xml:space="preserve">Young Adult </w:t>
      </w:r>
      <w:r w:rsidR="00956538" w:rsidRPr="00EE32B6">
        <w:rPr>
          <w:rFonts w:ascii="Arial" w:hAnsi="Arial" w:cs="Arial"/>
          <w:noProof/>
          <w:sz w:val="22"/>
          <w:szCs w:val="16"/>
        </w:rPr>
        <w:t xml:space="preserve">Philadelphia Negative </w:t>
      </w:r>
      <w:r w:rsidR="00C15C04" w:rsidRPr="00EE32B6">
        <w:rPr>
          <w:rFonts w:ascii="Arial" w:hAnsi="Arial" w:cs="Arial"/>
          <w:noProof/>
          <w:sz w:val="22"/>
          <w:szCs w:val="16"/>
        </w:rPr>
        <w:t>A</w:t>
      </w:r>
      <w:r w:rsidR="00AB3640" w:rsidRPr="00EE32B6">
        <w:rPr>
          <w:rFonts w:ascii="Arial" w:hAnsi="Arial" w:cs="Arial"/>
          <w:noProof/>
          <w:sz w:val="22"/>
          <w:szCs w:val="16"/>
        </w:rPr>
        <w:t>L</w:t>
      </w:r>
      <w:r w:rsidR="00C15C04" w:rsidRPr="00EE32B6">
        <w:rPr>
          <w:rFonts w:ascii="Arial" w:hAnsi="Arial" w:cs="Arial"/>
          <w:noProof/>
          <w:sz w:val="22"/>
          <w:szCs w:val="16"/>
        </w:rPr>
        <w:t>L</w:t>
      </w:r>
      <w:r w:rsidR="00351434" w:rsidRPr="00EE32B6">
        <w:rPr>
          <w:rFonts w:ascii="Arial" w:hAnsi="Arial" w:cs="Arial"/>
          <w:noProof/>
          <w:sz w:val="22"/>
          <w:szCs w:val="16"/>
        </w:rPr>
        <w:t xml:space="preserve"> patients</w:t>
      </w:r>
      <w:r w:rsidR="005A4CCC" w:rsidRPr="00EE32B6">
        <w:rPr>
          <w:rFonts w:ascii="Arial" w:hAnsi="Arial" w:cs="Arial"/>
          <w:noProof/>
          <w:sz w:val="22"/>
          <w:szCs w:val="16"/>
        </w:rPr>
        <w:t>.</w:t>
      </w:r>
    </w:p>
    <w:p w:rsidR="005A4CCC" w:rsidRDefault="00E07376" w:rsidP="00113D86">
      <w:pPr>
        <w:rPr>
          <w:rFonts w:ascii="Arial" w:hAnsi="Arial" w:cs="Arial"/>
          <w:noProof/>
          <w:sz w:val="22"/>
          <w:szCs w:val="16"/>
        </w:rPr>
      </w:pPr>
      <w:r w:rsidRPr="00EE32B6">
        <w:rPr>
          <w:rFonts w:ascii="Arial" w:hAnsi="Arial" w:cs="Arial"/>
          <w:noProof/>
          <w:sz w:val="22"/>
          <w:szCs w:val="16"/>
        </w:rPr>
        <w:t xml:space="preserve">This phase runs for </w:t>
      </w:r>
      <w:r w:rsidR="00A840F6" w:rsidRPr="00EE32B6">
        <w:rPr>
          <w:rFonts w:ascii="Arial" w:hAnsi="Arial" w:cs="Arial"/>
          <w:noProof/>
          <w:sz w:val="22"/>
          <w:szCs w:val="16"/>
        </w:rPr>
        <w:t xml:space="preserve">9 </w:t>
      </w:r>
      <w:r w:rsidR="005A4CCC" w:rsidRPr="00EE32B6">
        <w:rPr>
          <w:rFonts w:ascii="Arial" w:hAnsi="Arial" w:cs="Arial"/>
          <w:noProof/>
          <w:sz w:val="22"/>
          <w:szCs w:val="16"/>
        </w:rPr>
        <w:t>weeks</w:t>
      </w:r>
      <w:r w:rsidRPr="00EE32B6">
        <w:rPr>
          <w:rFonts w:ascii="Arial" w:hAnsi="Arial" w:cs="Arial"/>
          <w:noProof/>
          <w:sz w:val="22"/>
          <w:szCs w:val="16"/>
        </w:rPr>
        <w:t xml:space="preserve"> from Day 1 (beginning of week </w:t>
      </w:r>
      <w:r w:rsidR="00A840F6" w:rsidRPr="00EE32B6">
        <w:rPr>
          <w:rFonts w:ascii="Arial" w:hAnsi="Arial" w:cs="Arial"/>
          <w:noProof/>
          <w:sz w:val="22"/>
          <w:szCs w:val="16"/>
        </w:rPr>
        <w:t>11</w:t>
      </w:r>
      <w:r w:rsidR="005A4CCC" w:rsidRPr="00EE32B6">
        <w:rPr>
          <w:rFonts w:ascii="Arial" w:hAnsi="Arial" w:cs="Arial"/>
          <w:noProof/>
          <w:sz w:val="22"/>
          <w:szCs w:val="16"/>
        </w:rPr>
        <w:t>) to</w:t>
      </w:r>
      <w:r w:rsidR="00A840F6" w:rsidRPr="00EE32B6">
        <w:rPr>
          <w:rFonts w:ascii="Arial" w:hAnsi="Arial" w:cs="Arial"/>
          <w:noProof/>
          <w:sz w:val="22"/>
          <w:szCs w:val="16"/>
        </w:rPr>
        <w:t xml:space="preserve"> day 63</w:t>
      </w:r>
      <w:r w:rsidRPr="00EE32B6">
        <w:rPr>
          <w:rFonts w:ascii="Arial" w:hAnsi="Arial" w:cs="Arial"/>
          <w:noProof/>
          <w:sz w:val="22"/>
          <w:szCs w:val="16"/>
        </w:rPr>
        <w:t xml:space="preserve"> inclusive (end of week 1</w:t>
      </w:r>
      <w:r w:rsidR="00A840F6" w:rsidRPr="00EE32B6">
        <w:rPr>
          <w:rFonts w:ascii="Arial" w:hAnsi="Arial" w:cs="Arial"/>
          <w:noProof/>
          <w:sz w:val="22"/>
          <w:szCs w:val="16"/>
        </w:rPr>
        <w:t>9</w:t>
      </w:r>
      <w:r w:rsidR="005A4CCC" w:rsidRPr="00EE32B6">
        <w:rPr>
          <w:rFonts w:ascii="Arial" w:hAnsi="Arial" w:cs="Arial"/>
          <w:noProof/>
          <w:sz w:val="22"/>
          <w:szCs w:val="16"/>
        </w:rPr>
        <w:t>)</w:t>
      </w:r>
    </w:p>
    <w:p w:rsidR="00CF6D75" w:rsidRPr="00596EEE" w:rsidRDefault="00CF6D75" w:rsidP="00113D86">
      <w:pPr>
        <w:rPr>
          <w:rFonts w:ascii="Arial" w:hAnsi="Arial" w:cs="Arial"/>
          <w:noProof/>
          <w:sz w:val="22"/>
          <w:szCs w:val="16"/>
        </w:rPr>
      </w:pP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"/>
        <w:gridCol w:w="2551"/>
        <w:gridCol w:w="1559"/>
        <w:gridCol w:w="1134"/>
        <w:gridCol w:w="1419"/>
        <w:gridCol w:w="1134"/>
        <w:gridCol w:w="1144"/>
        <w:gridCol w:w="2533"/>
        <w:gridCol w:w="744"/>
        <w:gridCol w:w="761"/>
        <w:gridCol w:w="974"/>
        <w:gridCol w:w="974"/>
      </w:tblGrid>
      <w:tr w:rsidR="00A82718" w:rsidTr="001B0E9C">
        <w:trPr>
          <w:cantSplit/>
        </w:trPr>
        <w:tc>
          <w:tcPr>
            <w:tcW w:w="991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55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41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1B0E9C" w:rsidTr="00A840F6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A840F6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A840F6" w:rsidP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A840F6" w:rsidP="00C9571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</w:t>
            </w:r>
            <w:r w:rsidR="001B0E9C">
              <w:rPr>
                <w:rFonts w:ascii="Arial" w:hAnsi="Arial"/>
                <w:sz w:val="22"/>
              </w:rPr>
              <w:t>mg/m</w:t>
            </w:r>
            <w:r w:rsidR="001B0E9C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C9571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A840F6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  <w:r w:rsidR="001B0E9C">
              <w:rPr>
                <w:rFonts w:ascii="Arial" w:hAnsi="Arial"/>
                <w:sz w:val="22"/>
              </w:rPr>
              <w:t>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A840F6" w:rsidP="00141219">
            <w:pPr>
              <w:rPr>
                <w:rFonts w:ascii="Geneva" w:hAnsi="Geneva"/>
                <w:sz w:val="22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972D14" w:rsidTr="00972D1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972D14" w:rsidRDefault="00972D14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15</w:t>
            </w:r>
          </w:p>
        </w:tc>
        <w:tc>
          <w:tcPr>
            <w:tcW w:w="14927" w:type="dxa"/>
            <w:gridSpan w:val="11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972D14" w:rsidRDefault="00972D1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201157">
              <w:rPr>
                <w:rFonts w:ascii="Arial" w:hAnsi="Arial"/>
                <w:sz w:val="22"/>
              </w:rPr>
              <w:t>Please prescribe using HROTA59</w:t>
            </w:r>
          </w:p>
        </w:tc>
      </w:tr>
      <w:tr w:rsidR="001B0E9C" w:rsidTr="00972D1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A840F6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A840F6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A840F6" w:rsidP="001B0E9C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</w:t>
            </w:r>
            <w:r w:rsidR="001B0E9C">
              <w:rPr>
                <w:rFonts w:ascii="Arial" w:hAnsi="Arial"/>
                <w:sz w:val="22"/>
              </w:rPr>
              <w:t>mg/m</w:t>
            </w:r>
            <w:r w:rsidR="001B0E9C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A840F6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  <w:r w:rsidR="001B0E9C">
              <w:rPr>
                <w:rFonts w:ascii="Arial" w:hAnsi="Arial"/>
                <w:sz w:val="22"/>
              </w:rPr>
              <w:t>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A840F6" w:rsidP="00141219">
            <w:pPr>
              <w:rPr>
                <w:rFonts w:ascii="Geneva" w:hAnsi="Geneva"/>
                <w:sz w:val="22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972D14" w:rsidTr="00972D1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972D14" w:rsidRDefault="00972D14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43</w:t>
            </w:r>
          </w:p>
        </w:tc>
        <w:tc>
          <w:tcPr>
            <w:tcW w:w="14927" w:type="dxa"/>
            <w:gridSpan w:val="11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972D14" w:rsidRDefault="00972D14" w:rsidP="00972D14">
            <w:pPr>
              <w:ind w:left="2160" w:hanging="216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201157">
              <w:rPr>
                <w:rFonts w:ascii="Arial" w:hAnsi="Arial"/>
                <w:sz w:val="22"/>
              </w:rPr>
              <w:t>Please prescribe using HROTA59</w:t>
            </w:r>
          </w:p>
        </w:tc>
      </w:tr>
    </w:tbl>
    <w:p w:rsidR="001A74B8" w:rsidRDefault="001A74B8" w:rsidP="000E32F9">
      <w:pPr>
        <w:rPr>
          <w:rFonts w:ascii="Arial" w:hAnsi="Arial"/>
          <w:b/>
          <w:sz w:val="28"/>
          <w:u w:val="single"/>
        </w:rPr>
      </w:pPr>
    </w:p>
    <w:p w:rsidR="00F316ED" w:rsidRDefault="00F316ED" w:rsidP="00F316ED">
      <w:pPr>
        <w:rPr>
          <w:b/>
          <w:sz w:val="22"/>
        </w:rPr>
      </w:pPr>
    </w:p>
    <w:p w:rsidR="00F316ED" w:rsidRPr="00386F1A" w:rsidRDefault="00F316ED" w:rsidP="00F316ED">
      <w:pPr>
        <w:rPr>
          <w:b/>
          <w:sz w:val="22"/>
        </w:rPr>
      </w:pPr>
      <w:proofErr w:type="gramStart"/>
      <w:r w:rsidRPr="001535A6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1535A6">
        <w:rPr>
          <w:rFonts w:ascii="Arial" w:hAnsi="Arial" w:cs="Arial"/>
          <w:b/>
          <w:sz w:val="22"/>
          <w:szCs w:val="22"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15901" w:type="dxa"/>
        <w:tblInd w:w="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2"/>
        <w:gridCol w:w="1701"/>
        <w:gridCol w:w="1984"/>
        <w:gridCol w:w="4111"/>
        <w:gridCol w:w="5953"/>
      </w:tblGrid>
      <w:tr w:rsidR="00EE32B6" w:rsidRPr="00805116" w:rsidTr="00DF4030">
        <w:tc>
          <w:tcPr>
            <w:tcW w:w="2152" w:type="dxa"/>
          </w:tcPr>
          <w:p w:rsidR="00EE32B6" w:rsidRPr="00AF31C3" w:rsidRDefault="00EE32B6" w:rsidP="00EE32B6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EE32B6" w:rsidRPr="00AF31C3" w:rsidRDefault="00EE32B6" w:rsidP="00EE32B6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984" w:type="dxa"/>
          </w:tcPr>
          <w:p w:rsidR="00EE32B6" w:rsidRPr="00AF31C3" w:rsidRDefault="00EE32B6" w:rsidP="00EE32B6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4111" w:type="dxa"/>
          </w:tcPr>
          <w:p w:rsidR="00EE32B6" w:rsidRPr="00AF31C3" w:rsidRDefault="00EE32B6" w:rsidP="00EE32B6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5953" w:type="dxa"/>
          </w:tcPr>
          <w:p w:rsidR="00EE32B6" w:rsidRPr="00AF31C3" w:rsidRDefault="00EE32B6" w:rsidP="00EE32B6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r w:rsidRPr="009444FE">
              <w:rPr>
                <w:rFonts w:ascii="Arial" w:hAnsi="Arial"/>
                <w:b/>
              </w:rPr>
              <w:t>mmol/L)</w:t>
            </w:r>
          </w:p>
        </w:tc>
      </w:tr>
      <w:tr w:rsidR="006C6317" w:rsidRPr="00805116" w:rsidTr="00DF4030">
        <w:tc>
          <w:tcPr>
            <w:tcW w:w="2152" w:type="dxa"/>
          </w:tcPr>
          <w:p w:rsidR="006C6317" w:rsidRPr="00AB36FA" w:rsidRDefault="006C6317" w:rsidP="00EE32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3685" w:type="dxa"/>
            <w:gridSpan w:val="2"/>
            <w:vMerge w:val="restart"/>
          </w:tcPr>
          <w:p w:rsidR="006C6317" w:rsidRDefault="006C6317" w:rsidP="00EE32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ANC = </w:t>
            </w:r>
            <w:r w:rsidRPr="00A337DC">
              <w:rPr>
                <w:rFonts w:ascii="Arial" w:hAnsi="Arial" w:cs="Arial"/>
              </w:rPr>
              <w:t>&gt; 0.75 x 10</w:t>
            </w:r>
            <w:r w:rsidRPr="00A337DC">
              <w:rPr>
                <w:rFonts w:ascii="Arial" w:hAnsi="Arial" w:cs="Arial"/>
                <w:vertAlign w:val="superscript"/>
              </w:rPr>
              <w:t>9</w:t>
            </w:r>
            <w:r w:rsidRPr="00A337DC">
              <w:rPr>
                <w:rFonts w:ascii="Arial" w:hAnsi="Arial" w:cs="Arial"/>
              </w:rPr>
              <w:t xml:space="preserve">/L </w:t>
            </w:r>
          </w:p>
          <w:p w:rsidR="006C6317" w:rsidRPr="00A337DC" w:rsidRDefault="006C6317" w:rsidP="00A33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Platelets = </w:t>
            </w:r>
            <w:r w:rsidRPr="00A337DC">
              <w:rPr>
                <w:rFonts w:ascii="Arial" w:hAnsi="Arial" w:cs="Arial"/>
              </w:rPr>
              <w:t>&gt; 75 x 10</w:t>
            </w:r>
            <w:r w:rsidRPr="00A337DC">
              <w:rPr>
                <w:rFonts w:ascii="Arial" w:hAnsi="Arial" w:cs="Arial"/>
                <w:vertAlign w:val="superscript"/>
              </w:rPr>
              <w:t>9</w:t>
            </w:r>
            <w:r w:rsidRPr="00A337DC">
              <w:rPr>
                <w:rFonts w:ascii="Arial" w:hAnsi="Arial" w:cs="Arial"/>
              </w:rPr>
              <w:t>/L</w:t>
            </w:r>
          </w:p>
          <w:p w:rsidR="006C6317" w:rsidRPr="00A337DC" w:rsidRDefault="006C6317" w:rsidP="00DF40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(See table below for within phase dose adjustments)</w:t>
            </w:r>
          </w:p>
        </w:tc>
        <w:tc>
          <w:tcPr>
            <w:tcW w:w="4111" w:type="dxa"/>
          </w:tcPr>
          <w:p w:rsidR="006C6317" w:rsidRPr="002E4F41" w:rsidRDefault="006C6317" w:rsidP="00EE32B6">
            <w:pPr>
              <w:rPr>
                <w:rFonts w:ascii="Arial" w:hAnsi="Arial" w:cs="Arial"/>
              </w:rPr>
            </w:pPr>
          </w:p>
        </w:tc>
        <w:tc>
          <w:tcPr>
            <w:tcW w:w="5953" w:type="dxa"/>
          </w:tcPr>
          <w:p w:rsidR="006C6317" w:rsidRDefault="006C6317" w:rsidP="00EE32B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&gt;50 = omit until &lt; 20 and then restart at half of the previous dose. Escalate from 50% to 75% to 100% dose at 7-14 day intervals provided hyperbilirubinaemia does not recur. </w:t>
            </w:r>
          </w:p>
          <w:p w:rsidR="006C6317" w:rsidRPr="002E4F41" w:rsidRDefault="006C6317" w:rsidP="00EE32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Do not modify dose for </w:t>
            </w:r>
            <w:r>
              <w:rPr>
                <w:rFonts w:ascii="Arial" w:hAnsi="Arial" w:cs="Arial"/>
              </w:rPr>
              <w:t>abnormal transaminases</w:t>
            </w:r>
          </w:p>
        </w:tc>
      </w:tr>
      <w:tr w:rsidR="006C6317" w:rsidRPr="00805116" w:rsidTr="00CC26E7">
        <w:tc>
          <w:tcPr>
            <w:tcW w:w="2152" w:type="dxa"/>
          </w:tcPr>
          <w:p w:rsidR="006C6317" w:rsidRPr="00AB36FA" w:rsidRDefault="006C6317" w:rsidP="00EE32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Methotrexate</w:t>
            </w:r>
          </w:p>
        </w:tc>
        <w:tc>
          <w:tcPr>
            <w:tcW w:w="3685" w:type="dxa"/>
            <w:gridSpan w:val="2"/>
            <w:vMerge/>
          </w:tcPr>
          <w:p w:rsidR="006C6317" w:rsidRPr="00A337DC" w:rsidRDefault="006C6317" w:rsidP="006C6317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6C6317" w:rsidRDefault="006C6317" w:rsidP="00EE32B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A337DC">
              <w:rPr>
                <w:rFonts w:ascii="Arial" w:hAnsi="Arial" w:cs="Arial"/>
                <w:bCs/>
                <w:lang w:val="en-GB" w:eastAsia="en-GB"/>
              </w:rPr>
              <w:t>&lt; 30 = o</w:t>
            </w:r>
            <w:r w:rsidRPr="00A337DC">
              <w:rPr>
                <w:rFonts w:ascii="Arial" w:hAnsi="Arial" w:cs="Arial"/>
                <w:lang w:val="en-GB" w:eastAsia="en-GB"/>
              </w:rPr>
              <w:t>mit</w:t>
            </w:r>
            <w:r>
              <w:rPr>
                <w:rFonts w:ascii="Arial" w:hAnsi="Arial" w:cs="Arial"/>
                <w:lang w:val="en-GB" w:eastAsia="en-GB"/>
              </w:rPr>
              <w:t xml:space="preserve"> MTX until &gt;60 </w:t>
            </w:r>
          </w:p>
          <w:p w:rsidR="006C6317" w:rsidRDefault="006C6317" w:rsidP="00EE32B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(i.e. completely resolved). </w:t>
            </w:r>
          </w:p>
          <w:p w:rsidR="006C6317" w:rsidRPr="00944A1C" w:rsidRDefault="006C6317" w:rsidP="008D1565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Resume at 100% of the previous dose)</w:t>
            </w:r>
          </w:p>
        </w:tc>
        <w:tc>
          <w:tcPr>
            <w:tcW w:w="5953" w:type="dxa"/>
          </w:tcPr>
          <w:p w:rsidR="006C6317" w:rsidRDefault="006C6317" w:rsidP="00EE32B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&gt;50 = omit until &lt; 20 and then restart at half of the previous dose. Escalate from 50% to 75% to 100% dose at 7-14 day intervals provided hyperbilirubinaemia does not recur.</w:t>
            </w:r>
          </w:p>
          <w:p w:rsidR="006C6317" w:rsidRPr="00A337DC" w:rsidRDefault="006C6317" w:rsidP="00A337DC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Do not modify dosage for elevated aminotransferases.</w:t>
            </w:r>
          </w:p>
        </w:tc>
      </w:tr>
      <w:tr w:rsidR="00A337DC" w:rsidRPr="00805116" w:rsidTr="00DF4030">
        <w:tc>
          <w:tcPr>
            <w:tcW w:w="2152" w:type="dxa"/>
          </w:tcPr>
          <w:p w:rsidR="00A337DC" w:rsidRPr="00AB36FA" w:rsidRDefault="00A337DC" w:rsidP="00EE32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Vincristine</w:t>
            </w:r>
          </w:p>
        </w:tc>
        <w:tc>
          <w:tcPr>
            <w:tcW w:w="1701" w:type="dxa"/>
          </w:tcPr>
          <w:p w:rsidR="006C6317" w:rsidRPr="00A337DC" w:rsidRDefault="006C6317" w:rsidP="006C6317">
            <w:pPr>
              <w:rPr>
                <w:rFonts w:ascii="Arial" w:hAnsi="Arial" w:cs="Arial"/>
              </w:rPr>
            </w:pPr>
            <w:r w:rsidRPr="00A337DC">
              <w:rPr>
                <w:rFonts w:ascii="Arial" w:hAnsi="Arial" w:cs="Arial"/>
              </w:rPr>
              <w:t>&gt; 0.75 x 10</w:t>
            </w:r>
            <w:r w:rsidRPr="00A337DC">
              <w:rPr>
                <w:rFonts w:ascii="Arial" w:hAnsi="Arial" w:cs="Arial"/>
                <w:vertAlign w:val="superscript"/>
              </w:rPr>
              <w:t>9</w:t>
            </w:r>
            <w:r w:rsidRPr="00A337DC">
              <w:rPr>
                <w:rFonts w:ascii="Arial" w:hAnsi="Arial" w:cs="Arial"/>
              </w:rPr>
              <w:t xml:space="preserve">/L </w:t>
            </w:r>
          </w:p>
          <w:p w:rsidR="00A337DC" w:rsidRPr="002E4F41" w:rsidRDefault="00A337DC" w:rsidP="00EE32B6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6C6317" w:rsidRPr="00A337DC" w:rsidRDefault="006C6317" w:rsidP="006C6317">
            <w:pPr>
              <w:rPr>
                <w:rFonts w:ascii="Arial" w:hAnsi="Arial" w:cs="Arial"/>
              </w:rPr>
            </w:pPr>
            <w:r w:rsidRPr="00A337DC">
              <w:rPr>
                <w:rFonts w:ascii="Arial" w:hAnsi="Arial" w:cs="Arial"/>
              </w:rPr>
              <w:t>&gt; 75 x 10</w:t>
            </w:r>
            <w:r w:rsidRPr="00A337DC">
              <w:rPr>
                <w:rFonts w:ascii="Arial" w:hAnsi="Arial" w:cs="Arial"/>
                <w:vertAlign w:val="superscript"/>
              </w:rPr>
              <w:t>9</w:t>
            </w:r>
            <w:r w:rsidRPr="00A337DC">
              <w:rPr>
                <w:rFonts w:ascii="Arial" w:hAnsi="Arial" w:cs="Arial"/>
              </w:rPr>
              <w:t>/L</w:t>
            </w:r>
          </w:p>
          <w:p w:rsidR="00A337DC" w:rsidRPr="002E4F41" w:rsidRDefault="00A337DC" w:rsidP="00EE32B6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A337DC" w:rsidRPr="002E4F41" w:rsidRDefault="00A337DC" w:rsidP="00EE32B6">
            <w:pPr>
              <w:rPr>
                <w:rFonts w:ascii="Arial" w:hAnsi="Arial" w:cs="Arial"/>
              </w:rPr>
            </w:pPr>
          </w:p>
        </w:tc>
        <w:tc>
          <w:tcPr>
            <w:tcW w:w="5953" w:type="dxa"/>
          </w:tcPr>
          <w:p w:rsidR="00A337DC" w:rsidRDefault="00A337DC" w:rsidP="00EE32B6">
            <w:pPr>
              <w:rPr>
                <w:rFonts w:ascii="Arial" w:hAnsi="Arial"/>
              </w:rPr>
            </w:pPr>
            <w:r w:rsidRPr="001B15B0">
              <w:rPr>
                <w:rFonts w:ascii="Arial" w:hAnsi="Arial"/>
              </w:rPr>
              <w:t>&gt;</w:t>
            </w:r>
            <w:r>
              <w:rPr>
                <w:rFonts w:ascii="Arial" w:hAnsi="Arial"/>
              </w:rPr>
              <w:t xml:space="preserve"> </w:t>
            </w:r>
            <w:r w:rsidRPr="001B15B0">
              <w:rPr>
                <w:rFonts w:ascii="Arial" w:hAnsi="Arial"/>
              </w:rPr>
              <w:t xml:space="preserve">50 </w:t>
            </w:r>
            <w:r>
              <w:rPr>
                <w:rFonts w:ascii="Arial" w:hAnsi="Arial"/>
              </w:rPr>
              <w:t>= Withhold</w:t>
            </w:r>
          </w:p>
          <w:p w:rsidR="00A337DC" w:rsidRDefault="00A337DC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25-50 = 50% dose</w:t>
            </w:r>
          </w:p>
          <w:p w:rsidR="00A337DC" w:rsidRPr="002E4F41" w:rsidRDefault="00A337DC" w:rsidP="00EE32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 not alter for abnormal transaminases</w:t>
            </w:r>
          </w:p>
        </w:tc>
      </w:tr>
    </w:tbl>
    <w:p w:rsidR="00A319A9" w:rsidRDefault="00A319A9" w:rsidP="000E32F9">
      <w:pPr>
        <w:rPr>
          <w:rFonts w:ascii="Arial" w:hAnsi="Arial"/>
          <w:b/>
          <w:sz w:val="28"/>
          <w:u w:val="single"/>
        </w:rPr>
      </w:pPr>
    </w:p>
    <w:p w:rsidR="00EE32B6" w:rsidRDefault="00EE32B6" w:rsidP="000E32F9">
      <w:pPr>
        <w:rPr>
          <w:rFonts w:ascii="Arial" w:hAnsi="Arial"/>
          <w:b/>
          <w:sz w:val="28"/>
          <w:u w:val="single"/>
        </w:rPr>
      </w:pPr>
      <w:bookmarkStart w:id="0" w:name="_GoBack"/>
      <w:bookmarkEnd w:id="0"/>
    </w:p>
    <w:tbl>
      <w:tblPr>
        <w:tblpPr w:leftFromText="180" w:rightFromText="180" w:vertAnchor="text" w:horzAnchor="margin" w:tblpY="48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EE32B6" w:rsidTr="00EE32B6">
        <w:tc>
          <w:tcPr>
            <w:tcW w:w="1560" w:type="dxa"/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</w:t>
            </w:r>
          </w:p>
        </w:tc>
        <w:tc>
          <w:tcPr>
            <w:tcW w:w="709" w:type="dxa"/>
          </w:tcPr>
          <w:p w:rsidR="00EE32B6" w:rsidRDefault="00EE32B6" w:rsidP="00EE32B6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</w:t>
            </w:r>
          </w:p>
        </w:tc>
        <w:tc>
          <w:tcPr>
            <w:tcW w:w="1842" w:type="dxa"/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Chemo Nurse 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………………….</w:t>
            </w:r>
          </w:p>
        </w:tc>
        <w:tc>
          <w:tcPr>
            <w:tcW w:w="709" w:type="dxa"/>
          </w:tcPr>
          <w:p w:rsidR="00EE32B6" w:rsidRDefault="00EE32B6" w:rsidP="00EE32B6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  <w:tc>
          <w:tcPr>
            <w:tcW w:w="1560" w:type="dxa"/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Pharmacist 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……………..</w:t>
            </w:r>
          </w:p>
        </w:tc>
        <w:tc>
          <w:tcPr>
            <w:tcW w:w="776" w:type="dxa"/>
          </w:tcPr>
          <w:p w:rsidR="00EE32B6" w:rsidRDefault="00EE32B6" w:rsidP="00EE32B6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</w:tr>
    </w:tbl>
    <w:p w:rsidR="00A337DC" w:rsidRDefault="00A337DC" w:rsidP="000E32F9">
      <w:pPr>
        <w:rPr>
          <w:rFonts w:ascii="Arial" w:hAnsi="Arial"/>
          <w:b/>
          <w:sz w:val="28"/>
          <w:u w:val="single"/>
        </w:rPr>
      </w:pPr>
    </w:p>
    <w:p w:rsidR="00EE32B6" w:rsidRDefault="00EE32B6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103FE2D" wp14:editId="713AFCD4">
                <wp:simplePos x="0" y="0"/>
                <wp:positionH relativeFrom="column">
                  <wp:posOffset>7250430</wp:posOffset>
                </wp:positionH>
                <wp:positionV relativeFrom="paragraph">
                  <wp:posOffset>153035</wp:posOffset>
                </wp:positionV>
                <wp:extent cx="2670810" cy="904875"/>
                <wp:effectExtent l="19050" t="19050" r="34290" b="47625"/>
                <wp:wrapNone/>
                <wp:docPr id="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90487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B214C" w:rsidRDefault="000B214C" w:rsidP="000305B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0B214C" w:rsidRPr="00AB36FA" w:rsidRDefault="000B214C" w:rsidP="000305B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Interim Maintenance </w:t>
                            </w:r>
                          </w:p>
                          <w:p w:rsidR="000B214C" w:rsidRPr="00AB36FA" w:rsidRDefault="000B214C" w:rsidP="000305B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70.9pt;margin-top:12.05pt;width:210.3pt;height:71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" filled="f" strokeweight="4pt">
                <v:textbox inset="1pt,1pt,1pt,1pt">
                  <w:txbxContent>
                    <w:p w:rsidR="000B214C" w:rsidRDefault="000B214C" w:rsidP="000305B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0B214C" w:rsidRPr="00AB36FA" w:rsidRDefault="000B214C" w:rsidP="000305B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Interim Maintenance </w:t>
                      </w:r>
                    </w:p>
                    <w:p w:rsidR="000B214C" w:rsidRPr="00AB36FA" w:rsidRDefault="000B214C" w:rsidP="000305B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E32B6" w:rsidRDefault="00EE32B6" w:rsidP="000E32F9">
      <w:pPr>
        <w:rPr>
          <w:rFonts w:ascii="Arial" w:hAnsi="Arial"/>
          <w:b/>
          <w:sz w:val="28"/>
          <w:u w:val="single"/>
        </w:rPr>
      </w:pPr>
    </w:p>
    <w:p w:rsidR="008A0A04" w:rsidRDefault="008A0A04" w:rsidP="000E32F9">
      <w:pPr>
        <w:rPr>
          <w:rFonts w:ascii="Arial" w:hAnsi="Arial"/>
          <w:b/>
          <w:sz w:val="28"/>
          <w:u w:val="single"/>
        </w:rPr>
      </w:pPr>
    </w:p>
    <w:p w:rsidR="008A0A04" w:rsidRDefault="008A0A04" w:rsidP="00972D14">
      <w:pPr>
        <w:ind w:left="720" w:hanging="720"/>
        <w:rPr>
          <w:rFonts w:ascii="Arial" w:hAnsi="Arial"/>
          <w:b/>
          <w:sz w:val="28"/>
          <w:u w:val="single"/>
        </w:rPr>
      </w:pPr>
    </w:p>
    <w:p w:rsidR="00EE32B6" w:rsidRDefault="00EE32B6" w:rsidP="00972D14">
      <w:pPr>
        <w:ind w:left="720" w:hanging="720"/>
        <w:rPr>
          <w:rFonts w:ascii="Arial" w:hAnsi="Arial"/>
          <w:b/>
          <w:sz w:val="28"/>
          <w:u w:val="single"/>
        </w:rPr>
      </w:pPr>
    </w:p>
    <w:p w:rsidR="00EE32B6" w:rsidRDefault="00EE32B6" w:rsidP="009C2353">
      <w:pPr>
        <w:rPr>
          <w:rFonts w:ascii="Arial" w:hAnsi="Arial"/>
          <w:b/>
          <w:sz w:val="28"/>
          <w:u w:val="single"/>
        </w:rPr>
      </w:pPr>
    </w:p>
    <w:p w:rsidR="00A319A9" w:rsidRDefault="00A319A9" w:rsidP="0025243F"/>
    <w:p w:rsidR="00E84BC6" w:rsidRDefault="00E84BC6" w:rsidP="00E84B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10994"/>
      </w:tblGrid>
      <w:tr w:rsidR="00E84BC6" w:rsidRPr="00141760" w:rsidTr="00956538">
        <w:tc>
          <w:tcPr>
            <w:tcW w:w="15638" w:type="dxa"/>
            <w:gridSpan w:val="2"/>
            <w:shd w:val="clear" w:color="auto" w:fill="auto"/>
          </w:tcPr>
          <w:p w:rsidR="00E84BC6" w:rsidRPr="00141760" w:rsidRDefault="00E84BC6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1099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5953C3" w:rsidP="00E84BC6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E93587">
              <w:rPr>
                <w:rFonts w:ascii="Arial" w:hAnsi="Arial" w:cs="Arial"/>
                <w:szCs w:val="22"/>
              </w:rPr>
              <w:t>PO/IV Metoclopramide 10mg TDS PRN</w:t>
            </w:r>
          </w:p>
        </w:tc>
        <w:tc>
          <w:tcPr>
            <w:tcW w:w="10994" w:type="dxa"/>
            <w:shd w:val="clear" w:color="auto" w:fill="auto"/>
          </w:tcPr>
          <w:p w:rsidR="00A840F6" w:rsidRPr="00972D14" w:rsidRDefault="00A840F6" w:rsidP="00A840F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972D14">
              <w:rPr>
                <w:rFonts w:ascii="Arial" w:hAnsi="Arial"/>
              </w:rPr>
              <w:t>PO Dexamethasone 6mg/m</w:t>
            </w:r>
            <w:r w:rsidRPr="00972D14">
              <w:rPr>
                <w:rFonts w:ascii="Arial" w:hAnsi="Arial"/>
                <w:vertAlign w:val="superscript"/>
              </w:rPr>
              <w:t>2</w:t>
            </w:r>
            <w:r w:rsidRPr="00972D14">
              <w:rPr>
                <w:rFonts w:ascii="Arial" w:hAnsi="Arial"/>
              </w:rPr>
              <w:t>/day (given in 2 divided doses) on days 1-5 (week 11) and days 29-33 (week 15)</w:t>
            </w:r>
          </w:p>
          <w:p w:rsidR="00A840F6" w:rsidRPr="00972D14" w:rsidRDefault="00A840F6" w:rsidP="00A840F6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  <w:b/>
              </w:rPr>
              <w:t>Dose = …………</w:t>
            </w:r>
            <w:r w:rsidR="00FE6E2A" w:rsidRPr="00972D14">
              <w:rPr>
                <w:rFonts w:ascii="Arial" w:hAnsi="Arial"/>
                <w:b/>
              </w:rPr>
              <w:t>mg</w:t>
            </w:r>
            <w:r w:rsidRPr="00972D14">
              <w:rPr>
                <w:rFonts w:ascii="Arial" w:hAnsi="Arial"/>
                <w:b/>
              </w:rPr>
              <w:t xml:space="preserve"> BD for on days 1-5 (week 11) and days 29-33 (week 15)</w:t>
            </w:r>
          </w:p>
          <w:p w:rsidR="008A0A04" w:rsidRPr="00972D14" w:rsidRDefault="00A840F6" w:rsidP="00F9758D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</w:rPr>
              <w:t>PO 6-Mercaptopurine 75</w:t>
            </w:r>
            <w:r w:rsidR="00F9758D" w:rsidRPr="00972D14">
              <w:rPr>
                <w:rFonts w:ascii="Arial" w:hAnsi="Arial"/>
              </w:rPr>
              <w:t>mg/m</w:t>
            </w:r>
            <w:r w:rsidR="00F9758D" w:rsidRPr="00972D14">
              <w:rPr>
                <w:rFonts w:ascii="Arial" w:hAnsi="Arial"/>
                <w:vertAlign w:val="superscript"/>
              </w:rPr>
              <w:t>2</w:t>
            </w:r>
            <w:r w:rsidR="00F9758D" w:rsidRPr="00972D14">
              <w:rPr>
                <w:rFonts w:ascii="Arial" w:hAnsi="Arial"/>
              </w:rPr>
              <w:t xml:space="preserve"> OD </w:t>
            </w:r>
            <w:r w:rsidRPr="00972D14">
              <w:rPr>
                <w:rFonts w:ascii="Arial" w:hAnsi="Arial"/>
              </w:rPr>
              <w:t xml:space="preserve">on days 1-56 (weeks 11-18) </w:t>
            </w:r>
            <w:r w:rsidRPr="00972D14">
              <w:rPr>
                <w:rFonts w:ascii="Arial" w:hAnsi="Arial"/>
                <w:u w:val="single"/>
              </w:rPr>
              <w:t>but not days</w:t>
            </w:r>
            <w:r w:rsidR="00FE6E2A" w:rsidRPr="00972D14">
              <w:rPr>
                <w:rFonts w:ascii="Arial" w:hAnsi="Arial"/>
                <w:u w:val="single"/>
              </w:rPr>
              <w:t xml:space="preserve"> 57-63 (week 19)</w:t>
            </w:r>
            <w:r w:rsidR="00FE6E2A" w:rsidRPr="00972D14">
              <w:rPr>
                <w:rFonts w:ascii="Arial" w:hAnsi="Arial"/>
              </w:rPr>
              <w:t xml:space="preserve"> </w:t>
            </w:r>
            <w:r w:rsidR="00F9758D" w:rsidRPr="00972D14">
              <w:rPr>
                <w:rFonts w:ascii="Arial" w:hAnsi="Arial"/>
              </w:rPr>
              <w:t>(</w:t>
            </w:r>
            <w:r w:rsidR="00F9758D" w:rsidRPr="00972D14">
              <w:rPr>
                <w:rFonts w:ascii="Arial" w:hAnsi="Arial"/>
                <w:i/>
              </w:rPr>
              <w:t>Round to nearest 50mg)</w:t>
            </w:r>
            <w:r w:rsidR="00F9758D" w:rsidRPr="00972D14">
              <w:rPr>
                <w:rFonts w:ascii="Arial" w:hAnsi="Arial"/>
              </w:rPr>
              <w:t xml:space="preserve">. </w:t>
            </w:r>
          </w:p>
          <w:p w:rsidR="008A0A04" w:rsidRPr="00972D14" w:rsidRDefault="00FE6E2A" w:rsidP="008A0A04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  <w:b/>
              </w:rPr>
              <w:t>Dose = …………mg OD for 56</w:t>
            </w:r>
            <w:r w:rsidR="008A0A04" w:rsidRPr="00972D14">
              <w:rPr>
                <w:rFonts w:ascii="Arial" w:hAnsi="Arial"/>
                <w:b/>
              </w:rPr>
              <w:t xml:space="preserve"> days</w:t>
            </w:r>
            <w:r w:rsidR="00F9758D" w:rsidRPr="00972D14">
              <w:rPr>
                <w:rFonts w:ascii="Arial" w:hAnsi="Arial"/>
                <w:b/>
              </w:rPr>
              <w:t xml:space="preserve">. </w:t>
            </w:r>
            <w:r w:rsidR="00EE32B6">
              <w:rPr>
                <w:rFonts w:ascii="Arial" w:hAnsi="Arial"/>
                <w:b/>
              </w:rPr>
              <w:t xml:space="preserve">See table </w:t>
            </w:r>
            <w:r w:rsidR="008D1565">
              <w:rPr>
                <w:rFonts w:ascii="Arial" w:hAnsi="Arial"/>
                <w:b/>
              </w:rPr>
              <w:t>below</w:t>
            </w:r>
            <w:r w:rsidR="00EE32B6">
              <w:rPr>
                <w:rFonts w:ascii="Arial" w:hAnsi="Arial"/>
                <w:b/>
              </w:rPr>
              <w:t xml:space="preserve"> for dose adjustments</w:t>
            </w:r>
          </w:p>
          <w:p w:rsidR="00FE6E2A" w:rsidRPr="00972D14" w:rsidRDefault="00FE6E2A" w:rsidP="00FE6E2A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  <w:u w:val="single"/>
              </w:rPr>
            </w:pPr>
            <w:r w:rsidRPr="00972D14">
              <w:rPr>
                <w:rFonts w:ascii="Arial" w:hAnsi="Arial"/>
              </w:rPr>
              <w:t>PO Methotrexate 20mg/m</w:t>
            </w:r>
            <w:r w:rsidRPr="00972D14">
              <w:rPr>
                <w:rFonts w:ascii="Arial" w:hAnsi="Arial"/>
                <w:vertAlign w:val="superscript"/>
              </w:rPr>
              <w:t>2</w:t>
            </w:r>
            <w:r w:rsidRPr="00972D14">
              <w:rPr>
                <w:rFonts w:ascii="Arial" w:hAnsi="Arial"/>
              </w:rPr>
              <w:t xml:space="preserve"> ONCE A WEEK </w:t>
            </w:r>
            <w:r w:rsidRPr="00972D14">
              <w:rPr>
                <w:rFonts w:ascii="Arial" w:hAnsi="Arial"/>
                <w:u w:val="single"/>
              </w:rPr>
              <w:t>(except on we</w:t>
            </w:r>
            <w:r w:rsidR="00944A1C">
              <w:rPr>
                <w:rFonts w:ascii="Arial" w:hAnsi="Arial"/>
                <w:u w:val="single"/>
              </w:rPr>
              <w:t>eks 13 (day 15) and 17 (day 43).</w:t>
            </w:r>
            <w:r w:rsidR="00944A1C">
              <w:rPr>
                <w:rFonts w:ascii="Arial" w:hAnsi="Arial"/>
              </w:rPr>
              <w:t xml:space="preserve"> </w:t>
            </w:r>
            <w:r w:rsidR="00944A1C">
              <w:rPr>
                <w:rFonts w:ascii="Arial" w:hAnsi="Arial"/>
                <w:i/>
              </w:rPr>
              <w:t>i.e. omit during the weeks that intrathecal methotrexate is given</w:t>
            </w:r>
            <w:r w:rsidRPr="00972D14">
              <w:rPr>
                <w:rFonts w:ascii="Arial" w:hAnsi="Arial"/>
              </w:rPr>
              <w:t xml:space="preserve"> (</w:t>
            </w:r>
            <w:r w:rsidRPr="00972D14">
              <w:rPr>
                <w:rFonts w:ascii="Arial" w:hAnsi="Arial"/>
                <w:i/>
              </w:rPr>
              <w:t>Round to nearest 2.5mg)</w:t>
            </w:r>
          </w:p>
          <w:p w:rsidR="00FE6E2A" w:rsidRPr="00FE6E2A" w:rsidRDefault="00FE6E2A" w:rsidP="00FE6E2A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  <w:b/>
              </w:rPr>
              <w:t>Dose = …………mg WEEKLY for 7 weeks.</w:t>
            </w:r>
            <w:r w:rsidRPr="008A0A04">
              <w:rPr>
                <w:rFonts w:ascii="Arial" w:hAnsi="Arial"/>
                <w:b/>
              </w:rPr>
              <w:t xml:space="preserve"> </w:t>
            </w:r>
            <w:r w:rsidR="00EE32B6">
              <w:rPr>
                <w:rFonts w:ascii="Arial" w:hAnsi="Arial"/>
                <w:b/>
              </w:rPr>
              <w:t xml:space="preserve">See table </w:t>
            </w:r>
            <w:r w:rsidR="008D1565">
              <w:rPr>
                <w:rFonts w:ascii="Arial" w:hAnsi="Arial"/>
                <w:b/>
              </w:rPr>
              <w:t>below</w:t>
            </w:r>
            <w:r w:rsidR="00EE32B6">
              <w:rPr>
                <w:rFonts w:ascii="Arial" w:hAnsi="Arial"/>
                <w:b/>
              </w:rPr>
              <w:t xml:space="preserve"> for dose adjustments</w:t>
            </w:r>
          </w:p>
          <w:p w:rsidR="00F9758D" w:rsidRPr="008A0A04" w:rsidRDefault="00F9758D" w:rsidP="008A0A04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</w:rPr>
            </w:pPr>
            <w:r w:rsidRPr="008A0A04">
              <w:rPr>
                <w:rFonts w:ascii="Arial" w:hAnsi="Arial"/>
              </w:rPr>
              <w:t>PO Co-trimoxazole 960mg BD on 2 consecutive days each week.</w:t>
            </w:r>
            <w:r w:rsidR="00972D14">
              <w:rPr>
                <w:rFonts w:ascii="Arial" w:hAnsi="Arial"/>
              </w:rPr>
              <w:t xml:space="preserve"> Must not be given on the same day as oral methotrexate. </w:t>
            </w:r>
            <w:r w:rsidRPr="008A0A04">
              <w:rPr>
                <w:rFonts w:ascii="Arial" w:hAnsi="Arial"/>
              </w:rPr>
              <w:t xml:space="preserve">  </w:t>
            </w:r>
          </w:p>
          <w:p w:rsidR="005953C3" w:rsidRPr="00F9758D" w:rsidRDefault="005953C3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Antifungal prophylaxis: as per QPULSE policy.</w:t>
            </w:r>
          </w:p>
        </w:tc>
      </w:tr>
      <w:tr w:rsidR="006241FB" w:rsidRPr="00141760" w:rsidTr="00956538">
        <w:tc>
          <w:tcPr>
            <w:tcW w:w="15638" w:type="dxa"/>
            <w:gridSpan w:val="2"/>
            <w:shd w:val="clear" w:color="auto" w:fill="auto"/>
          </w:tcPr>
          <w:p w:rsidR="006241FB" w:rsidRPr="00234457" w:rsidRDefault="006241FB" w:rsidP="006241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6241FB" w:rsidRPr="00141760" w:rsidTr="00956538">
        <w:tc>
          <w:tcPr>
            <w:tcW w:w="15638" w:type="dxa"/>
            <w:gridSpan w:val="2"/>
            <w:shd w:val="clear" w:color="auto" w:fill="auto"/>
          </w:tcPr>
          <w:p w:rsidR="008D1565" w:rsidRDefault="008D1565" w:rsidP="008D1565">
            <w:pPr>
              <w:rPr>
                <w:rFonts w:ascii="Arial" w:hAnsi="Arial" w:cs="Arial"/>
              </w:rPr>
            </w:pPr>
            <w:r w:rsidRPr="00EE32B6">
              <w:rPr>
                <w:rFonts w:ascii="Arial" w:hAnsi="Arial" w:cs="Arial"/>
                <w:b/>
              </w:rPr>
              <w:t>6-Mercaptopurine</w:t>
            </w:r>
            <w:r>
              <w:rPr>
                <w:rFonts w:ascii="Arial" w:hAnsi="Arial" w:cs="Arial"/>
                <w:b/>
              </w:rPr>
              <w:t xml:space="preserve"> (6-MP)</w:t>
            </w:r>
            <w:r w:rsidRPr="00EE32B6">
              <w:rPr>
                <w:rFonts w:ascii="Arial" w:hAnsi="Arial" w:cs="Arial"/>
                <w:b/>
              </w:rPr>
              <w:t xml:space="preserve"> and </w:t>
            </w:r>
            <w:r>
              <w:rPr>
                <w:rFonts w:ascii="Arial" w:hAnsi="Arial" w:cs="Arial"/>
                <w:b/>
              </w:rPr>
              <w:t xml:space="preserve">Oral </w:t>
            </w:r>
            <w:r w:rsidRPr="00EE32B6">
              <w:rPr>
                <w:rFonts w:ascii="Arial" w:hAnsi="Arial" w:cs="Arial"/>
                <w:b/>
              </w:rPr>
              <w:t>Methotrexate</w:t>
            </w:r>
            <w:r>
              <w:rPr>
                <w:rFonts w:ascii="Arial" w:hAnsi="Arial" w:cs="Arial"/>
                <w:b/>
              </w:rPr>
              <w:t xml:space="preserve"> (MTX)</w:t>
            </w:r>
            <w:r w:rsidRPr="00EE32B6">
              <w:rPr>
                <w:rFonts w:ascii="Arial" w:hAnsi="Arial" w:cs="Arial"/>
                <w:b/>
              </w:rPr>
              <w:t xml:space="preserve"> Dose Adjustments during Standard Interim Maintenance</w:t>
            </w:r>
            <w:r>
              <w:rPr>
                <w:rFonts w:ascii="Arial" w:hAnsi="Arial" w:cs="Arial"/>
                <w:b/>
              </w:rPr>
              <w:t xml:space="preserve"> Phase</w:t>
            </w:r>
          </w:p>
          <w:p w:rsidR="008D1565" w:rsidRPr="008D1565" w:rsidRDefault="008D1565" w:rsidP="008D1565">
            <w:pPr>
              <w:rPr>
                <w:rFonts w:ascii="Arial" w:hAnsi="Arial" w:cs="Arial"/>
                <w:u w:val="single"/>
              </w:rPr>
            </w:pPr>
            <w:r w:rsidRPr="00EE32B6">
              <w:rPr>
                <w:rFonts w:ascii="Arial" w:hAnsi="Arial" w:cs="Arial"/>
              </w:rPr>
              <w:t xml:space="preserve">Only </w:t>
            </w:r>
            <w:r>
              <w:rPr>
                <w:rFonts w:ascii="Arial" w:hAnsi="Arial" w:cs="Arial"/>
              </w:rPr>
              <w:t>6-MP and MTX will be interrupted for myelosuppression. The omitted doses will not be made up.</w:t>
            </w:r>
          </w:p>
          <w:p w:rsidR="008D1565" w:rsidRPr="009C2353" w:rsidRDefault="008D1565" w:rsidP="008D1565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u w:val="single"/>
              </w:rPr>
            </w:pPr>
            <w:r w:rsidRPr="009C2353">
              <w:rPr>
                <w:rFonts w:ascii="Arial" w:hAnsi="Arial" w:cs="Arial"/>
                <w:u w:val="single"/>
              </w:rPr>
              <w:t>Dose</w:t>
            </w:r>
            <w:r>
              <w:rPr>
                <w:rFonts w:ascii="Arial" w:hAnsi="Arial" w:cs="Arial"/>
                <w:u w:val="single"/>
              </w:rPr>
              <w:t xml:space="preserve"> reduction for falling neutrophil counts</w:t>
            </w:r>
          </w:p>
          <w:p w:rsidR="008D1565" w:rsidRDefault="008D1565" w:rsidP="008D1565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 – 0.75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halve the dose of mercaptopurine and methotrexate.</w:t>
            </w:r>
          </w:p>
          <w:p w:rsidR="008D1565" w:rsidRDefault="008D1565" w:rsidP="008D1565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 0.5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stop mercaptopurine and methotrexate. Only restart when the count is &gt; 0.75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 xml:space="preserve">/l. Restart at 100% of regimen dose (not dose at which counts fell). </w:t>
            </w:r>
          </w:p>
          <w:p w:rsidR="008D1565" w:rsidRPr="009C2353" w:rsidRDefault="008D1565" w:rsidP="008D1565">
            <w:pPr>
              <w:pStyle w:val="ListParagraph"/>
              <w:rPr>
                <w:rFonts w:ascii="Arial" w:hAnsi="Arial" w:cs="Arial"/>
                <w:i/>
              </w:rPr>
            </w:pPr>
            <w:r w:rsidRPr="0068117C">
              <w:rPr>
                <w:rFonts w:ascii="Arial" w:hAnsi="Arial" w:cs="Arial"/>
                <w:i/>
              </w:rPr>
              <w:t>N.B if counts fluctuate wildly when restarting at 100% dose, starting at 50% and titrating upwards is permissible to avoid frequent interruptions to mercaptopurine exposure.</w:t>
            </w:r>
          </w:p>
          <w:p w:rsidR="008D1565" w:rsidRPr="009C2353" w:rsidRDefault="008D1565" w:rsidP="008D1565">
            <w:pPr>
              <w:pStyle w:val="ListParagraph"/>
              <w:rPr>
                <w:rFonts w:ascii="Arial" w:hAnsi="Arial" w:cs="Arial"/>
              </w:rPr>
            </w:pPr>
          </w:p>
          <w:p w:rsidR="008D1565" w:rsidRDefault="008D1565" w:rsidP="008D1565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Dose reduction for falling platelet counts</w:t>
            </w:r>
          </w:p>
          <w:p w:rsidR="008D1565" w:rsidRDefault="008D1565" w:rsidP="008D1565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&lt;75 but &gt; 50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halve the dose of mercaptopurine and methotrexate</w:t>
            </w:r>
          </w:p>
          <w:p w:rsidR="008D1565" w:rsidRDefault="008D1565" w:rsidP="008D1565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&lt;50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stop mercaptopurine and methotrexate. Only restart when the count is &gt;75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 xml:space="preserve">/l. Restart at 100% of regimen dose (not dose at which counts fell). </w:t>
            </w:r>
          </w:p>
          <w:p w:rsidR="008D1565" w:rsidRPr="009C2353" w:rsidRDefault="008D1565" w:rsidP="008D1565">
            <w:pPr>
              <w:pStyle w:val="ListParagraph"/>
              <w:rPr>
                <w:rFonts w:ascii="Arial" w:hAnsi="Arial" w:cs="Arial"/>
                <w:i/>
              </w:rPr>
            </w:pPr>
            <w:r w:rsidRPr="0068117C">
              <w:rPr>
                <w:rFonts w:ascii="Arial" w:hAnsi="Arial" w:cs="Arial"/>
                <w:i/>
              </w:rPr>
              <w:t>N.B if counts fluctuate wildly when restarting at 100% dose, starting at 50% and titrating upwards is permissible to avoid frequent interruptions to mercaptopurine exposure.</w:t>
            </w:r>
          </w:p>
          <w:p w:rsidR="006241FB" w:rsidRPr="006241FB" w:rsidRDefault="006241FB" w:rsidP="00857A4D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214C" w:rsidRDefault="000B214C">
      <w:r>
        <w:separator/>
      </w:r>
    </w:p>
  </w:endnote>
  <w:endnote w:type="continuationSeparator" w:id="0">
    <w:p w:rsidR="000B214C" w:rsidRDefault="000B2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214C" w:rsidRDefault="000B214C">
      <w:r>
        <w:separator/>
      </w:r>
    </w:p>
  </w:footnote>
  <w:footnote w:type="continuationSeparator" w:id="0">
    <w:p w:rsidR="000B214C" w:rsidRDefault="000B2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0B214C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B214C" w:rsidRPr="00C55622" w:rsidRDefault="000B214C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0B214C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B214C" w:rsidRDefault="000B214C" w:rsidP="00171EF2">
          <w:pPr>
            <w:pStyle w:val="Footer"/>
            <w:jc w:val="center"/>
            <w:rPr>
              <w:rFonts w:ascii="Arial" w:hAnsi="Arial"/>
            </w:rPr>
          </w:pPr>
          <w:r w:rsidRPr="00AB3640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B214C" w:rsidRDefault="000B214C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0B214C" w:rsidRPr="00201157" w:rsidRDefault="000B214C">
          <w:pPr>
            <w:pStyle w:val="Footer"/>
            <w:jc w:val="right"/>
            <w:rPr>
              <w:rFonts w:ascii="Arial" w:hAnsi="Arial"/>
            </w:rPr>
          </w:pPr>
          <w:r w:rsidRPr="00201157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0B214C" w:rsidRPr="00201157" w:rsidRDefault="00201157" w:rsidP="00113D86">
          <w:pPr>
            <w:pStyle w:val="Footer"/>
            <w:rPr>
              <w:rFonts w:ascii="Arial" w:hAnsi="Arial" w:cs="Arial"/>
            </w:rPr>
          </w:pPr>
          <w:r w:rsidRPr="00201157">
            <w:rPr>
              <w:rFonts w:ascii="Arial" w:hAnsi="Arial" w:cs="Arial"/>
            </w:rPr>
            <w:t>Sridhar Chaganti/Ram Malladi</w:t>
          </w:r>
        </w:p>
      </w:tc>
    </w:tr>
    <w:tr w:rsidR="000B214C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B214C" w:rsidRDefault="000B214C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B214C" w:rsidRDefault="000B214C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0B214C" w:rsidRDefault="000B214C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0B214C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B214C" w:rsidRDefault="000B214C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6C6317">
            <w:rPr>
              <w:rStyle w:val="PageNumber"/>
              <w:rFonts w:ascii="Arial" w:hAnsi="Arial"/>
              <w:noProof/>
            </w:rPr>
            <w:t>1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2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B214C" w:rsidRDefault="000B214C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0B214C" w:rsidRDefault="000B214C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0B214C" w:rsidRDefault="000B214C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Amritpal Atwal</w:t>
          </w:r>
        </w:p>
      </w:tc>
    </w:tr>
  </w:tbl>
  <w:p w:rsidR="000B214C" w:rsidRDefault="000B214C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B0C651C" wp14:editId="358FCEB2">
              <wp:simplePos x="0" y="0"/>
              <wp:positionH relativeFrom="column">
                <wp:posOffset>11430</wp:posOffset>
              </wp:positionH>
              <wp:positionV relativeFrom="paragraph">
                <wp:posOffset>92075</wp:posOffset>
              </wp:positionV>
              <wp:extent cx="2795905" cy="1114425"/>
              <wp:effectExtent l="0" t="0" r="23495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11442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0B214C" w:rsidRDefault="000B214C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9" style="position:absolute;margin-left:.9pt;margin-top:7.25pt;width:220.1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" o:allowincell="f" filled="f" strokeweight="1pt">
              <v:textbox inset="1pt,1pt,1pt,1pt">
                <w:txbxContent>
                  <w:p w:rsidR="000B214C" w:rsidRDefault="000B214C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61D95"/>
    <w:multiLevelType w:val="hybridMultilevel"/>
    <w:tmpl w:val="B07873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1A18EA"/>
    <w:multiLevelType w:val="hybridMultilevel"/>
    <w:tmpl w:val="69847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FE2050"/>
    <w:multiLevelType w:val="hybridMultilevel"/>
    <w:tmpl w:val="AF7A5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305BA"/>
    <w:rsid w:val="00047B3E"/>
    <w:rsid w:val="00050C89"/>
    <w:rsid w:val="00065EC7"/>
    <w:rsid w:val="00066C9C"/>
    <w:rsid w:val="000858E3"/>
    <w:rsid w:val="000A0A34"/>
    <w:rsid w:val="000B214C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404E1"/>
    <w:rsid w:val="00141219"/>
    <w:rsid w:val="00142FAC"/>
    <w:rsid w:val="00171EF2"/>
    <w:rsid w:val="00184742"/>
    <w:rsid w:val="001A74B8"/>
    <w:rsid w:val="001B0E9C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157"/>
    <w:rsid w:val="00201334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278CC"/>
    <w:rsid w:val="0033379D"/>
    <w:rsid w:val="00333FA7"/>
    <w:rsid w:val="003400DB"/>
    <w:rsid w:val="00342AAD"/>
    <w:rsid w:val="00344942"/>
    <w:rsid w:val="00351434"/>
    <w:rsid w:val="00355152"/>
    <w:rsid w:val="003C2E47"/>
    <w:rsid w:val="00424138"/>
    <w:rsid w:val="004257D7"/>
    <w:rsid w:val="00435F99"/>
    <w:rsid w:val="00445004"/>
    <w:rsid w:val="004452CF"/>
    <w:rsid w:val="00451E35"/>
    <w:rsid w:val="00455266"/>
    <w:rsid w:val="00466D7D"/>
    <w:rsid w:val="004872F4"/>
    <w:rsid w:val="004925B7"/>
    <w:rsid w:val="0049328C"/>
    <w:rsid w:val="004A3EB6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84B81"/>
    <w:rsid w:val="005953C3"/>
    <w:rsid w:val="00596EEE"/>
    <w:rsid w:val="005A4557"/>
    <w:rsid w:val="005A4CCC"/>
    <w:rsid w:val="005D5383"/>
    <w:rsid w:val="00600E88"/>
    <w:rsid w:val="00612F87"/>
    <w:rsid w:val="006241FB"/>
    <w:rsid w:val="00640E71"/>
    <w:rsid w:val="006469D6"/>
    <w:rsid w:val="006534F9"/>
    <w:rsid w:val="0068117C"/>
    <w:rsid w:val="006936D4"/>
    <w:rsid w:val="006A40E3"/>
    <w:rsid w:val="006B6A76"/>
    <w:rsid w:val="006C6317"/>
    <w:rsid w:val="006E0876"/>
    <w:rsid w:val="007121DC"/>
    <w:rsid w:val="00733FFB"/>
    <w:rsid w:val="007460B9"/>
    <w:rsid w:val="0074736B"/>
    <w:rsid w:val="00763E3B"/>
    <w:rsid w:val="00782292"/>
    <w:rsid w:val="00783C50"/>
    <w:rsid w:val="00793821"/>
    <w:rsid w:val="007D7973"/>
    <w:rsid w:val="007E208F"/>
    <w:rsid w:val="008218D0"/>
    <w:rsid w:val="00836E93"/>
    <w:rsid w:val="00856520"/>
    <w:rsid w:val="00857A4D"/>
    <w:rsid w:val="008755CC"/>
    <w:rsid w:val="00875F00"/>
    <w:rsid w:val="00880524"/>
    <w:rsid w:val="008A0A04"/>
    <w:rsid w:val="008B7D63"/>
    <w:rsid w:val="008C1130"/>
    <w:rsid w:val="008C30C9"/>
    <w:rsid w:val="008D1565"/>
    <w:rsid w:val="008F3418"/>
    <w:rsid w:val="00915800"/>
    <w:rsid w:val="00926C13"/>
    <w:rsid w:val="00944A1C"/>
    <w:rsid w:val="00956538"/>
    <w:rsid w:val="00972D14"/>
    <w:rsid w:val="0097757A"/>
    <w:rsid w:val="009A68F0"/>
    <w:rsid w:val="009C2353"/>
    <w:rsid w:val="009E717B"/>
    <w:rsid w:val="00A01EBC"/>
    <w:rsid w:val="00A251A5"/>
    <w:rsid w:val="00A319A9"/>
    <w:rsid w:val="00A32A1A"/>
    <w:rsid w:val="00A337DC"/>
    <w:rsid w:val="00A809E8"/>
    <w:rsid w:val="00A82718"/>
    <w:rsid w:val="00A83180"/>
    <w:rsid w:val="00A840F6"/>
    <w:rsid w:val="00AA6A05"/>
    <w:rsid w:val="00AB3640"/>
    <w:rsid w:val="00AB36FA"/>
    <w:rsid w:val="00AC3B78"/>
    <w:rsid w:val="00AD151E"/>
    <w:rsid w:val="00AD1EF2"/>
    <w:rsid w:val="00AF270D"/>
    <w:rsid w:val="00B07678"/>
    <w:rsid w:val="00B15C96"/>
    <w:rsid w:val="00B16FEF"/>
    <w:rsid w:val="00B328D9"/>
    <w:rsid w:val="00B463B4"/>
    <w:rsid w:val="00B542CE"/>
    <w:rsid w:val="00B66914"/>
    <w:rsid w:val="00B9054E"/>
    <w:rsid w:val="00B90ABF"/>
    <w:rsid w:val="00BB1C16"/>
    <w:rsid w:val="00BB1CF6"/>
    <w:rsid w:val="00BE32E4"/>
    <w:rsid w:val="00BE4AB2"/>
    <w:rsid w:val="00C13AEC"/>
    <w:rsid w:val="00C15C04"/>
    <w:rsid w:val="00C37FF1"/>
    <w:rsid w:val="00C43D8F"/>
    <w:rsid w:val="00C45E88"/>
    <w:rsid w:val="00C55622"/>
    <w:rsid w:val="00C5765E"/>
    <w:rsid w:val="00C772DD"/>
    <w:rsid w:val="00C84BF8"/>
    <w:rsid w:val="00C86420"/>
    <w:rsid w:val="00C95710"/>
    <w:rsid w:val="00CA7CCA"/>
    <w:rsid w:val="00CB7448"/>
    <w:rsid w:val="00CD0E63"/>
    <w:rsid w:val="00CF3F99"/>
    <w:rsid w:val="00CF6D75"/>
    <w:rsid w:val="00D15E24"/>
    <w:rsid w:val="00D36503"/>
    <w:rsid w:val="00D66DC5"/>
    <w:rsid w:val="00DD64F8"/>
    <w:rsid w:val="00DF4030"/>
    <w:rsid w:val="00E07376"/>
    <w:rsid w:val="00E25787"/>
    <w:rsid w:val="00E2606F"/>
    <w:rsid w:val="00E35ED9"/>
    <w:rsid w:val="00E521A0"/>
    <w:rsid w:val="00E71ACD"/>
    <w:rsid w:val="00E84BC6"/>
    <w:rsid w:val="00E8535A"/>
    <w:rsid w:val="00E93587"/>
    <w:rsid w:val="00ED3A97"/>
    <w:rsid w:val="00EE2A9D"/>
    <w:rsid w:val="00EE32B6"/>
    <w:rsid w:val="00EF4618"/>
    <w:rsid w:val="00EF5E86"/>
    <w:rsid w:val="00EF77D8"/>
    <w:rsid w:val="00F07FA5"/>
    <w:rsid w:val="00F20DBD"/>
    <w:rsid w:val="00F30E09"/>
    <w:rsid w:val="00F316ED"/>
    <w:rsid w:val="00F31F01"/>
    <w:rsid w:val="00F40E1A"/>
    <w:rsid w:val="00F57F7F"/>
    <w:rsid w:val="00F772C2"/>
    <w:rsid w:val="00F9758D"/>
    <w:rsid w:val="00FA127D"/>
    <w:rsid w:val="00FE5BA1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792860-6842-4D05-8A21-AA9CD5E4D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77</TotalTime>
  <Pages>2</Pages>
  <Words>581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3618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Nicola Marchant</cp:lastModifiedBy>
  <cp:revision>12</cp:revision>
  <cp:lastPrinted>2019-03-18T14:36:00Z</cp:lastPrinted>
  <dcterms:created xsi:type="dcterms:W3CDTF">2019-05-12T09:13:00Z</dcterms:created>
  <dcterms:modified xsi:type="dcterms:W3CDTF">2019-07-15T15:07:00Z</dcterms:modified>
</cp:coreProperties>
</file>