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60"/>
        <w:jc w:val="center"/>
      </w:pPr>
      <w:r>
        <w:rPr>
          <w:rFonts w:ascii="Calibri" w:cs="Calibri" w:eastAsia="Calibri" w:hAnsi="Calibri"/>
          <w:b/>
          <w:bCs/>
          <w:color w:val="1A365D"/>
          <w:sz w:val="28"/>
          <w:szCs w:val="28"/>
        </w:rPr>
        <w:t xml:space="preserve">UNIVERSIDAD CHAMPAGNAT</w:t>
      </w:r>
    </w:p>
    <w:p>
      <w:pPr>
        <w:spacing w:after="300"/>
        <w:jc w:val="center"/>
      </w:pPr>
      <w:r>
        <w:rPr>
          <w:rFonts w:ascii="Calibri" w:cs="Calibri" w:eastAsia="Calibri" w:hAnsi="Calibri"/>
          <w:b/>
          <w:bCs/>
          <w:color w:val="1A365D"/>
          <w:sz w:val="24"/>
          <w:szCs w:val="24"/>
        </w:rPr>
        <w:t xml:space="preserve">FACULTAD DE INFORMÁTICA Y DISEÑO</w:t>
      </w:r>
    </w:p>
    <w:p>
      <w:pPr>
        <w:spacing w:after="60"/>
        <w:jc w:val="center"/>
      </w:pPr>
      <w:r>
        <w:rPr>
          <w:rFonts w:ascii="Calibri" w:cs="Calibri" w:eastAsia="Calibri" w:hAnsi="Calibri"/>
          <w:color w:val="4A5568"/>
          <w:sz w:val="22"/>
          <w:szCs w:val="22"/>
        </w:rPr>
        <w:t xml:space="preserve">Licenciatura en Sistemas de Información</w:t>
      </w:r>
    </w:p>
    <w:p>
      <w:pPr>
        <w:spacing w:after="700"/>
        <w:jc w:val="center"/>
      </w:pPr>
      <w:r>
        <w:rPr>
          <w:rFonts w:ascii="Calibri" w:cs="Calibri" w:eastAsia="Calibri" w:hAnsi="Calibri"/>
          <w:color w:val="4A5568"/>
          <w:sz w:val="22"/>
          <w:szCs w:val="22"/>
        </w:rPr>
        <w:t xml:space="preserve">Programación Distribuida</w:t>
      </w:r>
    </w:p>
    <w:p>
      <w:pPr>
        <w:spacing w:after="60"/>
        <w:jc w:val="center"/>
      </w:pPr>
      <w:r>
        <w:rPr>
          <w:rFonts w:ascii="Calibri" w:cs="Calibri" w:eastAsia="Calibri" w:hAnsi="Calibri"/>
          <w:b/>
          <w:bCs/>
          <w:color w:val="1E40AF"/>
          <w:sz w:val="40"/>
          <w:szCs w:val="40"/>
        </w:rPr>
        <w:t xml:space="preserve">TRABAJO PRÁCTICO N° 5</w:t>
      </w:r>
    </w:p>
    <w:p>
      <w:pPr>
        <w:spacing w:after="200"/>
        <w:jc w:val="center"/>
      </w:pPr>
      <w:r>
        <w:rPr>
          <w:rFonts w:ascii="Calibri" w:cs="Calibri" w:eastAsia="Calibri" w:hAnsi="Calibri"/>
          <w:b/>
          <w:bCs/>
          <w:color w:val="1E40AF"/>
          <w:sz w:val="36"/>
          <w:szCs w:val="36"/>
        </w:rPr>
        <w:t xml:space="preserve">DE API REST A MICROSERVICIOS</w:t>
      </w:r>
    </w:p>
    <w:p>
      <w:pPr>
        <w:spacing w:after="60"/>
        <w:jc w:val="center"/>
      </w:pPr>
      <w:r>
        <w:rPr>
          <w:rFonts w:ascii="Calibri" w:cs="Calibri" w:eastAsia="Calibri" w:hAnsi="Calibri"/>
          <w:i/>
          <w:iCs/>
          <w:color w:val="64748B"/>
          <w:sz w:val="22"/>
          <w:szCs w:val="22"/>
        </w:rPr>
        <w:t xml:space="preserve">Evolución Arquitectónica, Desacoplamiento y Entorno Colaborativo con Git</w:t>
      </w:r>
    </w:p>
    <w:p>
      <w:pPr>
        <w:spacing w:after="600"/>
        <w:jc w:val="center"/>
      </w:pPr>
      <w:r>
        <w:rPr>
          <w:rFonts w:ascii="Calibri" w:cs="Calibri" w:eastAsia="Calibri" w:hAnsi="Calibri"/>
          <w:i/>
          <w:iCs/>
          <w:color w:val="64748B"/>
          <w:sz w:val="22"/>
          <w:szCs w:val="22"/>
        </w:rPr>
        <w:t xml:space="preserve">Grupo N° 1</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900"/>
        <w:gridCol w:w="6460"/>
      </w:tblGrid>
      <w:tr>
        <w:trPr>
          <w:cantSplit/>
        </w:trPr>
        <w:tc>
          <w:tcPr>
            <w:tcW w:type="dxa" w:w="2900"/>
            <w:shd w:fill="F1F5F9" w:color="auto" w:val="clear"/>
            <w:tcMar>
              <w:top w:type="dxa" w:w="60"/>
              <w:left w:type="dxa" w:w="90"/>
              <w:bottom w:type="dxa" w:w="60"/>
              <w:right w:type="dxa" w:w="90"/>
            </w:tcMar>
          </w:tcPr>
          <w:p>
            <w:pPr>
              <w:spacing w:after="30" w:line="240"/>
            </w:pPr>
            <w:r>
              <w:rPr>
                <w:b/>
                <w:bCs/>
                <w:color w:val="1E293B"/>
                <w:sz w:val="17"/>
                <w:szCs w:val="17"/>
              </w:rPr>
              <w:t xml:space="preserve">Fecha de entrega</w:t>
            </w:r>
          </w:p>
        </w:tc>
        <w:tc>
          <w:tcPr>
            <w:tcW w:type="dxa" w:w="64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Octubre de 2026</w:t>
            </w:r>
          </w:p>
        </w:tc>
      </w:tr>
      <w:tr>
        <w:trPr>
          <w:cantSplit/>
        </w:trPr>
        <w:tc>
          <w:tcPr>
            <w:tcW w:type="dxa" w:w="2900"/>
            <w:shd w:fill="F1F5F9" w:color="auto" w:val="clear"/>
            <w:tcMar>
              <w:top w:type="dxa" w:w="60"/>
              <w:left w:type="dxa" w:w="90"/>
              <w:bottom w:type="dxa" w:w="60"/>
              <w:right w:type="dxa" w:w="90"/>
            </w:tcMar>
          </w:tcPr>
          <w:p>
            <w:pPr>
              <w:spacing w:after="30" w:line="240"/>
            </w:pPr>
            <w:r>
              <w:rPr>
                <w:b/>
                <w:bCs/>
                <w:color w:val="1E293B"/>
                <w:sz w:val="17"/>
                <w:szCs w:val="17"/>
              </w:rPr>
              <w:t xml:space="preserve">Grupo</w:t>
            </w:r>
          </w:p>
        </w:tc>
        <w:tc>
          <w:tcPr>
            <w:tcW w:type="dxa" w:w="64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Grupo N° 1 (5 integrantes)</w:t>
            </w:r>
          </w:p>
        </w:tc>
      </w:tr>
      <w:tr>
        <w:trPr>
          <w:cantSplit/>
        </w:trPr>
        <w:tc>
          <w:tcPr>
            <w:tcW w:type="dxa" w:w="2900"/>
            <w:shd w:fill="F1F5F9" w:color="auto" w:val="clear"/>
            <w:tcMar>
              <w:top w:type="dxa" w:w="60"/>
              <w:left w:type="dxa" w:w="90"/>
              <w:bottom w:type="dxa" w:w="60"/>
              <w:right w:type="dxa" w:w="90"/>
            </w:tcMar>
          </w:tcPr>
          <w:p>
            <w:pPr>
              <w:spacing w:after="30" w:line="240"/>
            </w:pPr>
            <w:r>
              <w:rPr>
                <w:b/>
                <w:bCs/>
                <w:color w:val="1E293B"/>
                <w:sz w:val="17"/>
                <w:szCs w:val="17"/>
              </w:rPr>
              <w:t xml:space="preserve">Docentes de cátedra</w:t>
            </w:r>
          </w:p>
        </w:tc>
        <w:tc>
          <w:tcPr>
            <w:tcW w:type="dxa" w:w="64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Prof. Adriel Álvarez (alvarezadriel@uch.edu.ar)</w:t>
            </w:r>
          </w:p>
          <w:p>
            <w:pPr>
              <w:spacing w:after="30" w:line="240"/>
            </w:pPr>
            <w:r>
              <w:rPr>
                <w:b w:val="false"/>
                <w:bCs w:val="false"/>
                <w:color w:val="1E293B"/>
                <w:sz w:val="17"/>
                <w:szCs w:val="17"/>
              </w:rPr>
              <w:t xml:space="preserve">Prof. Edgardo Cortez (cortezedgardo@uch.edu.ar)</w:t>
            </w:r>
          </w:p>
        </w:tc>
      </w:tr>
      <w:tr>
        <w:trPr>
          <w:cantSplit/>
        </w:trPr>
        <w:tc>
          <w:tcPr>
            <w:tcW w:type="dxa" w:w="2900"/>
            <w:shd w:fill="F1F5F9" w:color="auto" w:val="clear"/>
            <w:tcMar>
              <w:top w:type="dxa" w:w="60"/>
              <w:left w:type="dxa" w:w="90"/>
              <w:bottom w:type="dxa" w:w="60"/>
              <w:right w:type="dxa" w:w="90"/>
            </w:tcMar>
          </w:tcPr>
          <w:p>
            <w:pPr>
              <w:spacing w:after="30" w:line="240"/>
            </w:pPr>
            <w:r>
              <w:rPr>
                <w:b/>
                <w:bCs/>
                <w:color w:val="1E293B"/>
                <w:sz w:val="17"/>
                <w:szCs w:val="17"/>
              </w:rPr>
              <w:t xml:space="preserve">Repositorio único (GitHub)</w:t>
            </w:r>
          </w:p>
        </w:tc>
        <w:tc>
          <w:tcPr>
            <w:tcW w:type="dxa" w:w="64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https://github.com/aisamajoel-tech/Trabajo-Integrador-Programacion-Distribuida-Grupo-1</w:t>
            </w:r>
          </w:p>
        </w:tc>
      </w:tr>
      <w:tr>
        <w:trPr>
          <w:cantSplit/>
        </w:trPr>
        <w:tc>
          <w:tcPr>
            <w:tcW w:type="dxa" w:w="2900"/>
            <w:shd w:fill="F1F5F9" w:color="auto" w:val="clear"/>
            <w:tcMar>
              <w:top w:type="dxa" w:w="60"/>
              <w:left w:type="dxa" w:w="90"/>
              <w:bottom w:type="dxa" w:w="60"/>
              <w:right w:type="dxa" w:w="90"/>
            </w:tcMar>
          </w:tcPr>
          <w:p>
            <w:pPr>
              <w:spacing w:after="30" w:line="240"/>
            </w:pPr>
            <w:r>
              <w:rPr>
                <w:b/>
                <w:bCs/>
                <w:color w:val="1E293B"/>
                <w:sz w:val="17"/>
                <w:szCs w:val="17"/>
              </w:rPr>
              <w:t xml:space="preserve">Tag de entrega</w:t>
            </w:r>
          </w:p>
        </w:tc>
        <w:tc>
          <w:tcPr>
            <w:tcW w:type="dxa" w:w="646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tp5-entrega</w:t>
            </w:r>
          </w:p>
        </w:tc>
      </w:tr>
    </w:tbl>
    <w:p>
      <w:pPr>
        <w:spacing w:after="120"/>
      </w:pPr>
    </w:p>
    <w:p>
      <w:pPr>
        <w:spacing w:after="100" w:before="200"/>
      </w:pPr>
      <w:r>
        <w:rPr>
          <w:rFonts w:ascii="Calibri" w:cs="Calibri" w:eastAsia="Calibri" w:hAnsi="Calibri"/>
          <w:b/>
          <w:bCs/>
          <w:color w:val="1A365D"/>
          <w:sz w:val="20"/>
          <w:szCs w:val="20"/>
        </w:rPr>
        <w:t xml:space="preserve">INTEGRANTES DEL GRUPO</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600"/>
        <w:gridCol w:w="2300"/>
        <w:gridCol w:w="4460"/>
      </w:tblGrid>
      <w:tr>
        <w:trPr>
          <w:cantSplit/>
          <w:tblHeader/>
        </w:trPr>
        <w:tc>
          <w:tcPr>
            <w:tcW w:type="dxa" w:w="2600"/>
            <w:shd w:fill="1E3A8A" w:color="auto" w:val="clear"/>
            <w:tcMar>
              <w:top w:type="dxa" w:w="60"/>
              <w:left w:type="dxa" w:w="90"/>
              <w:bottom w:type="dxa" w:w="60"/>
              <w:right w:type="dxa" w:w="90"/>
            </w:tcMar>
          </w:tcPr>
          <w:p>
            <w:pPr>
              <w:spacing w:after="30" w:line="240"/>
            </w:pPr>
            <w:r>
              <w:rPr>
                <w:b/>
                <w:bCs/>
                <w:color w:val="FFFFFF"/>
                <w:sz w:val="18"/>
                <w:szCs w:val="18"/>
              </w:rPr>
              <w:t xml:space="preserve">Apellido y nombre</w:t>
            </w:r>
          </w:p>
        </w:tc>
        <w:tc>
          <w:tcPr>
            <w:tcW w:type="dxa" w:w="2300"/>
            <w:shd w:fill="1E3A8A" w:color="auto" w:val="clear"/>
            <w:tcMar>
              <w:top w:type="dxa" w:w="60"/>
              <w:left w:type="dxa" w:w="90"/>
              <w:bottom w:type="dxa" w:w="60"/>
              <w:right w:type="dxa" w:w="90"/>
            </w:tcMar>
          </w:tcPr>
          <w:p>
            <w:pPr>
              <w:spacing w:after="30" w:line="240"/>
            </w:pPr>
            <w:r>
              <w:rPr>
                <w:b/>
                <w:bCs/>
                <w:color w:val="FFFFFF"/>
                <w:sz w:val="18"/>
                <w:szCs w:val="18"/>
              </w:rPr>
              <w:t xml:space="preserve">Usuario de GitHub</w:t>
            </w:r>
          </w:p>
        </w:tc>
        <w:tc>
          <w:tcPr>
            <w:tcW w:type="dxa" w:w="4460"/>
            <w:shd w:fill="1E3A8A" w:color="auto" w:val="clear"/>
            <w:tcMar>
              <w:top w:type="dxa" w:w="60"/>
              <w:left w:type="dxa" w:w="90"/>
              <w:bottom w:type="dxa" w:w="60"/>
              <w:right w:type="dxa" w:w="90"/>
            </w:tcMar>
          </w:tcPr>
          <w:p>
            <w:pPr>
              <w:spacing w:after="30" w:line="240"/>
            </w:pPr>
            <w:r>
              <w:rPr>
                <w:b/>
                <w:bCs/>
                <w:color w:val="FFFFFF"/>
                <w:sz w:val="18"/>
                <w:szCs w:val="18"/>
              </w:rPr>
              <w:t xml:space="preserve">Responsabilidad asignada (Issue)</w:t>
            </w:r>
          </w:p>
        </w:tc>
      </w:tr>
      <w:tr>
        <w:trPr>
          <w:cantSplit/>
        </w:trPr>
        <w:tc>
          <w:tcPr>
            <w:tcW w:type="dxa" w:w="26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Aisama, Joel</w:t>
            </w:r>
          </w:p>
        </w:tc>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@aisamajoel-tech</w:t>
            </w:r>
          </w:p>
        </w:tc>
        <w:tc>
          <w:tcPr>
            <w:tcW w:type="dxa" w:w="44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#1 · catalog-service: contratos y persistencia de libros</w:t>
            </w:r>
          </w:p>
        </w:tc>
      </w:tr>
      <w:tr>
        <w:trPr>
          <w:cantSplit/>
        </w:trPr>
        <w:tc>
          <w:tcPr>
            <w:tcW w:type="dxa" w:w="26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Navarro, Bautista</w:t>
            </w:r>
          </w:p>
        </w:tc>
        <w:tc>
          <w:tcPr>
            <w:tcW w:type="dxa" w:w="23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@BautiNavarro</w:t>
            </w:r>
          </w:p>
        </w:tc>
        <w:tc>
          <w:tcPr>
            <w:tcW w:type="dxa" w:w="44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#2 · inventory-service: stock y exclusión mutua con Redis</w:t>
            </w:r>
          </w:p>
        </w:tc>
      </w:tr>
      <w:tr>
        <w:trPr>
          <w:cantSplit/>
        </w:trPr>
        <w:tc>
          <w:tcPr>
            <w:tcW w:type="dxa" w:w="26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Aguilar, Candela</w:t>
            </w:r>
          </w:p>
        </w:tc>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@candeaguilar</w:t>
            </w:r>
          </w:p>
        </w:tc>
        <w:tc>
          <w:tcPr>
            <w:tcW w:type="dxa" w:w="44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#3 · orders-service: órdenes y trazado del flujo de compra</w:t>
            </w:r>
          </w:p>
        </w:tc>
      </w:tr>
      <w:tr>
        <w:trPr>
          <w:cantSplit/>
        </w:trPr>
        <w:tc>
          <w:tcPr>
            <w:tcW w:type="dxa" w:w="26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Ibáñez, Delfina</w:t>
            </w:r>
          </w:p>
        </w:tc>
        <w:tc>
          <w:tcPr>
            <w:tcW w:type="dxa" w:w="23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@delfinaibanez</w:t>
            </w:r>
          </w:p>
        </w:tc>
        <w:tc>
          <w:tcPr>
            <w:tcW w:type="dxa" w:w="44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#4 · Acoplamientos, propiedad de datos y checklist de límites</w:t>
            </w:r>
          </w:p>
        </w:tc>
      </w:tr>
      <w:tr>
        <w:trPr>
          <w:cantSplit/>
        </w:trPr>
        <w:tc>
          <w:tcPr>
            <w:tcW w:type="dxa" w:w="26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Fetta, Carolina</w:t>
            </w:r>
          </w:p>
        </w:tc>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@gcfetta</w:t>
            </w:r>
          </w:p>
        </w:tc>
        <w:tc>
          <w:tcPr>
            <w:tcW w:type="dxa" w:w="44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#5 · Comunicaciones HTTP/REST y resiliencia ante fallos</w:t>
            </w:r>
          </w:p>
        </w:tc>
      </w:tr>
    </w:tbl>
    <w:p>
      <w:r>
        <w:br w:type="page"/>
      </w:r>
    </w:p>
    <w:p>
      <w:pPr>
        <w:pStyle w:val="Heading1"/>
      </w:pPr>
      <w:r>
        <w:t xml:space="preserve">1. Objetivo y alcance</w:t>
      </w:r>
    </w:p>
    <w:p>
      <w:pPr>
        <w:spacing w:after="100" w:line="276"/>
        <w:jc w:val="both"/>
      </w:pPr>
      <w:r>
        <w:rPr>
          <w:sz w:val="20"/>
          <w:szCs w:val="20"/>
        </w:rPr>
        <w:t xml:space="preserve">El trabajo aborda la evolución de una API REST monolítica existente hacia una arquitectura basada en microservicios, incorporando en paralelo un flujo colaborativo con Git y GitHub. La primera decisión adoptada es arquitectónica y no tecnológica: no se busca fragmentar el código en carpetas ni crear un servicio por cada entidad, sino delimitar componentes con responsabilidades de negocio claras, alta cohesión interna, bajo acoplamiento y límites explícitos.</w:t>
      </w:r>
    </w:p>
    <w:p>
      <w:pPr>
        <w:spacing w:after="100" w:line="276"/>
        <w:jc w:val="both"/>
      </w:pPr>
      <w:r>
        <w:rPr>
          <w:sz w:val="20"/>
          <w:szCs w:val="20"/>
        </w:rPr>
        <w:t xml:space="preserve">En esta etapa no se implementan todavía los microservicios: se analiza la aplicación base, se identifican responsabilidades y acoplamientos, se definen los servicios, la propiedad de los datos y las comunicaciones, y se deja el repositorio preparado para comenzar la migración en los próximos trabajos prácticos.</w:t>
      </w:r>
    </w:p>
    <w:p>
      <w:pPr>
        <w:pStyle w:val="Heading1"/>
      </w:pPr>
      <w:r>
        <w:t xml:space="preserve">2. Entorno colaborativo con Git</w:t>
      </w:r>
    </w:p>
    <w:p>
      <w:pPr>
        <w:pStyle w:val="Heading2"/>
      </w:pPr>
      <w:r>
        <w:t xml:space="preserve">2.1 Repositorio único del grupo</w:t>
      </w:r>
    </w:p>
    <w:p>
      <w:pPr>
        <w:pStyle w:val="ListParagraph"/>
        <w:numPr>
          <w:ilvl w:val="0"/>
          <w:numId w:val="2"/>
        </w:numPr>
        <w:spacing w:after="60" w:line="264"/>
      </w:pPr>
      <w:r>
        <w:rPr>
          <w:b/>
          <w:bCs/>
          <w:sz w:val="20"/>
          <w:szCs w:val="20"/>
        </w:rPr>
        <w:t xml:space="preserve">Repositorio remoto:</w:t>
      </w:r>
      <w:r>
        <w:rPr>
          <w:sz w:val="20"/>
          <w:szCs w:val="20"/>
        </w:rPr>
        <w:t xml:space="preserve"> https://github.com/aisamajoel-tech/Trabajo-Integrador-Programacion-Distribuida-Grupo-1</w:t>
      </w:r>
    </w:p>
    <w:p>
      <w:pPr>
        <w:pStyle w:val="ListParagraph"/>
        <w:numPr>
          <w:ilvl w:val="0"/>
          <w:numId w:val="2"/>
        </w:numPr>
        <w:spacing w:after="60" w:line="264"/>
      </w:pPr>
      <w:r>
        <w:rPr>
          <w:b/>
          <w:bCs/>
          <w:sz w:val="20"/>
          <w:szCs w:val="20"/>
        </w:rPr>
        <w:t xml:space="preserve">Rama principal:</w:t>
      </w:r>
      <w:r>
        <w:rPr>
          <w:sz w:val="20"/>
          <w:szCs w:val="20"/>
        </w:rPr>
        <w:t xml:space="preserve"> </w:t>
      </w:r>
      <w:r>
        <w:rPr>
          <w:rFonts w:ascii="Consolas" w:cs="Consolas" w:eastAsia="Consolas" w:hAnsi="Consolas"/>
          <w:color w:val="1E3A8A"/>
          <w:sz w:val="18"/>
          <w:szCs w:val="18"/>
        </w:rPr>
        <w:t xml:space="preserve">main</w:t>
      </w:r>
      <w:r>
        <w:rPr>
          <w:sz w:val="20"/>
          <w:szCs w:val="20"/>
        </w:rPr>
        <w:t xml:space="preserve">, que contiene únicamente cambios integrados mediante Pull Request.</w:t>
      </w:r>
    </w:p>
    <w:p>
      <w:pPr>
        <w:pStyle w:val="ListParagraph"/>
        <w:numPr>
          <w:ilvl w:val="0"/>
          <w:numId w:val="2"/>
        </w:numPr>
        <w:spacing w:after="60" w:line="264"/>
      </w:pPr>
      <w:r>
        <w:rPr>
          <w:b/>
          <w:bCs/>
          <w:sz w:val="20"/>
          <w:szCs w:val="20"/>
        </w:rPr>
        <w:t xml:space="preserve">Acceso:</w:t>
      </w:r>
      <w:r>
        <w:rPr>
          <w:sz w:val="20"/>
          <w:szCs w:val="20"/>
        </w:rPr>
        <w:t xml:space="preserve"> los cinco integrantes cuentan con acceso al repositorio, y se agregaron como colaboradores a los docentes </w:t>
      </w:r>
      <w:r>
        <w:rPr>
          <w:rFonts w:ascii="Consolas" w:cs="Consolas" w:eastAsia="Consolas" w:hAnsi="Consolas"/>
          <w:color w:val="1E3A8A"/>
          <w:sz w:val="18"/>
          <w:szCs w:val="18"/>
        </w:rPr>
        <w:t xml:space="preserve">alvarezadriel@uch.edu.ar</w:t>
      </w:r>
      <w:r>
        <w:rPr>
          <w:sz w:val="20"/>
          <w:szCs w:val="20"/>
        </w:rPr>
        <w:t xml:space="preserve"> y </w:t>
      </w:r>
      <w:r>
        <w:rPr>
          <w:rFonts w:ascii="Consolas" w:cs="Consolas" w:eastAsia="Consolas" w:hAnsi="Consolas"/>
          <w:color w:val="1E3A8A"/>
          <w:sz w:val="18"/>
          <w:szCs w:val="18"/>
        </w:rPr>
        <w:t xml:space="preserve">cortezedgardo@uch.edu.ar</w:t>
      </w:r>
      <w:r>
        <w:rPr>
          <w:sz w:val="20"/>
          <w:szCs w:val="20"/>
        </w:rPr>
        <w:t xml:space="preserve">. El acceso se mantendrá durante toda la secuencia de trabajos prácticos.</w:t>
      </w:r>
    </w:p>
    <w:p>
      <w:pPr>
        <w:pStyle w:val="ListParagraph"/>
        <w:numPr>
          <w:ilvl w:val="0"/>
          <w:numId w:val="2"/>
        </w:numPr>
        <w:spacing w:after="60" w:line="264"/>
      </w:pPr>
      <w:r>
        <w:rPr>
          <w:b/>
          <w:bCs/>
          <w:sz w:val="20"/>
          <w:szCs w:val="20"/>
        </w:rPr>
        <w:t xml:space="preserve">Continuidad:</w:t>
      </w:r>
      <w:r>
        <w:rPr>
          <w:sz w:val="20"/>
          <w:szCs w:val="20"/>
        </w:rPr>
        <w:t xml:space="preserve"> el mismo repositorio se usará en los TPs siguientes; cada entrega se identifica con un tag (</w:t>
      </w:r>
      <w:r>
        <w:rPr>
          <w:rFonts w:ascii="Consolas" w:cs="Consolas" w:eastAsia="Consolas" w:hAnsi="Consolas"/>
          <w:color w:val="1E3A8A"/>
          <w:sz w:val="18"/>
          <w:szCs w:val="18"/>
        </w:rPr>
        <w:t xml:space="preserve">tp5-entrega</w:t>
      </w:r>
      <w:r>
        <w:rPr>
          <w:sz w:val="20"/>
          <w:szCs w:val="20"/>
        </w:rPr>
        <w:t xml:space="preserve">, luego </w:t>
      </w:r>
      <w:r>
        <w:rPr>
          <w:rFonts w:ascii="Consolas" w:cs="Consolas" w:eastAsia="Consolas" w:hAnsi="Consolas"/>
          <w:color w:val="1E3A8A"/>
          <w:sz w:val="18"/>
          <w:szCs w:val="18"/>
        </w:rPr>
        <w:t xml:space="preserve">tp6-entrega</w:t>
      </w:r>
      <w:r>
        <w:rPr>
          <w:sz w:val="20"/>
          <w:szCs w:val="20"/>
        </w:rPr>
        <w:t xml:space="preserve">, etc.) sin reiniciar el historial.</w:t>
      </w:r>
    </w:p>
    <w:p>
      <w:pPr>
        <w:pStyle w:val="ListParagraph"/>
        <w:numPr>
          <w:ilvl w:val="0"/>
          <w:numId w:val="2"/>
        </w:numPr>
        <w:spacing w:after="60" w:line="264"/>
      </w:pPr>
      <w:r>
        <w:rPr>
          <w:b/>
          <w:bCs/>
          <w:sz w:val="20"/>
          <w:szCs w:val="20"/>
        </w:rPr>
        <w:t xml:space="preserve">Identidad:</w:t>
      </w:r>
      <w:r>
        <w:rPr>
          <w:sz w:val="20"/>
          <w:szCs w:val="20"/>
        </w:rPr>
        <w:t xml:space="preserve"> cada integrante configuró Git con su nombre real y un correo identificable (</w:t>
      </w:r>
      <w:r>
        <w:rPr>
          <w:rFonts w:ascii="Consolas" w:cs="Consolas" w:eastAsia="Consolas" w:hAnsi="Consolas"/>
          <w:color w:val="1E3A8A"/>
          <w:sz w:val="18"/>
          <w:szCs w:val="18"/>
        </w:rPr>
        <w:t xml:space="preserve">git config --global user.name</w:t>
      </w:r>
      <w:r>
        <w:rPr>
          <w:sz w:val="20"/>
          <w:szCs w:val="20"/>
        </w:rPr>
        <w:t xml:space="preserve"> / </w:t>
      </w:r>
      <w:r>
        <w:rPr>
          <w:rFonts w:ascii="Consolas" w:cs="Consolas" w:eastAsia="Consolas" w:hAnsi="Consolas"/>
          <w:color w:val="1E3A8A"/>
          <w:sz w:val="18"/>
          <w:szCs w:val="18"/>
        </w:rPr>
        <w:t xml:space="preserve">user.email</w:t>
      </w:r>
      <w:r>
        <w:rPr>
          <w:sz w:val="20"/>
          <w:szCs w:val="20"/>
        </w:rPr>
        <w:t xml:space="preserve">), de modo que la autoría de cada commit sea verificable.</w:t>
      </w:r>
    </w:p>
    <w:p>
      <w:pPr>
        <w:pStyle w:val="Heading2"/>
      </w:pPr>
      <w:r>
        <w:t xml:space="preserve">2.2 Versión funcional utilizada como punto de partida</w:t>
      </w:r>
    </w:p>
    <w:p>
      <w:pPr>
        <w:spacing w:after="100" w:line="276"/>
        <w:jc w:val="both"/>
      </w:pPr>
      <w:r>
        <w:rPr>
          <w:sz w:val="20"/>
          <w:szCs w:val="20"/>
        </w:rPr>
        <w:t xml:space="preserve">El grupo acordó como base la API REST de biblioteca desarrollada en los trabajos anteriores de la materia (paquete </w:t>
      </w:r>
      <w:r>
        <w:rPr>
          <w:rFonts w:ascii="Consolas" w:cs="Consolas" w:eastAsia="Consolas" w:hAnsi="Consolas"/>
          <w:color w:val="1E3A8A"/>
          <w:sz w:val="18"/>
          <w:szCs w:val="18"/>
        </w:rPr>
        <w:t xml:space="preserve">tp1-programacion-distribuida</w:t>
      </w:r>
      <w:r>
        <w:rPr>
          <w:sz w:val="20"/>
          <w:szCs w:val="20"/>
        </w:rPr>
        <w:t xml:space="preserve">, versión 2.0.0), que ya integraba persistencia, HTTPS y exclusión mutua distribuida. Se versionó completa y sin dependencias en la carpeta </w:t>
      </w:r>
      <w:r>
        <w:rPr>
          <w:rFonts w:ascii="Consolas" w:cs="Consolas" w:eastAsia="Consolas" w:hAnsi="Consolas"/>
          <w:color w:val="1E3A8A"/>
          <w:sz w:val="18"/>
          <w:szCs w:val="18"/>
        </w:rPr>
        <w:t xml:space="preserve">app-base/</w:t>
      </w:r>
      <w:r>
        <w:rPr>
          <w:sz w:val="20"/>
          <w:szCs w:val="20"/>
        </w:rPr>
        <w:t xml:space="preserve"> del repositorio.</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600"/>
        <w:gridCol w:w="6760"/>
      </w:tblGrid>
      <w:tr>
        <w:trPr>
          <w:cantSplit/>
          <w:tblHeader/>
        </w:trPr>
        <w:tc>
          <w:tcPr>
            <w:tcW w:type="dxa" w:w="2600"/>
            <w:shd w:fill="1E3A8A" w:color="auto" w:val="clear"/>
            <w:tcMar>
              <w:top w:type="dxa" w:w="60"/>
              <w:left w:type="dxa" w:w="90"/>
              <w:bottom w:type="dxa" w:w="60"/>
              <w:right w:type="dxa" w:w="90"/>
            </w:tcMar>
          </w:tcPr>
          <w:p>
            <w:pPr>
              <w:spacing w:after="30" w:line="240"/>
            </w:pPr>
            <w:r>
              <w:rPr>
                <w:b/>
                <w:bCs/>
                <w:color w:val="FFFFFF"/>
                <w:sz w:val="18"/>
                <w:szCs w:val="18"/>
              </w:rPr>
              <w:t xml:space="preserve">Componente</w:t>
            </w:r>
          </w:p>
        </w:tc>
        <w:tc>
          <w:tcPr>
            <w:tcW w:type="dxa" w:w="6760"/>
            <w:shd w:fill="1E3A8A" w:color="auto" w:val="clear"/>
            <w:tcMar>
              <w:top w:type="dxa" w:w="60"/>
              <w:left w:type="dxa" w:w="90"/>
              <w:bottom w:type="dxa" w:w="60"/>
              <w:right w:type="dxa" w:w="90"/>
            </w:tcMar>
          </w:tcPr>
          <w:p>
            <w:pPr>
              <w:spacing w:after="30" w:line="240"/>
            </w:pPr>
            <w:r>
              <w:rPr>
                <w:b/>
                <w:bCs/>
                <w:color w:val="FFFFFF"/>
                <w:sz w:val="18"/>
                <w:szCs w:val="18"/>
              </w:rPr>
              <w:t xml:space="preserve">Tecnología</w:t>
            </w:r>
          </w:p>
        </w:tc>
      </w:tr>
      <w:tr>
        <w:trPr>
          <w:cantSplit/>
        </w:trPr>
        <w:tc>
          <w:tcPr>
            <w:tcW w:type="dxa" w:w="26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Servidor y ruteo</w:t>
            </w:r>
          </w:p>
        </w:tc>
        <w:tc>
          <w:tcPr>
            <w:tcW w:type="dxa" w:w="67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Node.js + Express 5</w:t>
            </w:r>
          </w:p>
        </w:tc>
      </w:tr>
      <w:tr>
        <w:trPr>
          <w:cantSplit/>
        </w:trPr>
        <w:tc>
          <w:tcPr>
            <w:tcW w:type="dxa" w:w="26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Persistencia</w:t>
            </w:r>
          </w:p>
        </w:tc>
        <w:tc>
          <w:tcPr>
            <w:tcW w:type="dxa" w:w="67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MongoDB mediante Mongoose (colección </w:t>
            </w:r>
            <w:r>
              <w:rPr>
                <w:rFonts w:ascii="Consolas" w:cs="Consolas" w:eastAsia="Consolas" w:hAnsi="Consolas"/>
                <w:b w:val="false"/>
                <w:bCs w:val="false"/>
                <w:color w:val="1E3A8A"/>
                <w:sz w:val="15"/>
                <w:szCs w:val="15"/>
              </w:rPr>
              <w:t xml:space="preserve">libros</w:t>
            </w:r>
            <w:r>
              <w:rPr>
                <w:b w:val="false"/>
                <w:bCs w:val="false"/>
                <w:color w:val="1E293B"/>
                <w:sz w:val="17"/>
                <w:szCs w:val="17"/>
              </w:rPr>
              <w:t xml:space="preserve">)</w:t>
            </w:r>
          </w:p>
        </w:tc>
      </w:tr>
      <w:tr>
        <w:trPr>
          <w:cantSplit/>
        </w:trPr>
        <w:tc>
          <w:tcPr>
            <w:tcW w:type="dxa" w:w="26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Exclusión mutua</w:t>
            </w:r>
          </w:p>
        </w:tc>
        <w:tc>
          <w:tcPr>
            <w:tcW w:type="dxa" w:w="67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Redis / Memurai: lock distribuido </w:t>
            </w:r>
            <w:r>
              <w:rPr>
                <w:rFonts w:ascii="Consolas" w:cs="Consolas" w:eastAsia="Consolas" w:hAnsi="Consolas"/>
                <w:b w:val="false"/>
                <w:bCs w:val="false"/>
                <w:color w:val="1E3A8A"/>
                <w:sz w:val="15"/>
                <w:szCs w:val="15"/>
              </w:rPr>
              <w:t xml:space="preserve">SET NX PX</w:t>
            </w:r>
            <w:r>
              <w:rPr>
                <w:b w:val="false"/>
                <w:bCs w:val="false"/>
                <w:color w:val="1E293B"/>
                <w:sz w:val="17"/>
                <w:szCs w:val="17"/>
              </w:rPr>
              <w:t xml:space="preserve"> con liberación por script Lua</w:t>
            </w:r>
          </w:p>
        </w:tc>
      </w:tr>
      <w:tr>
        <w:trPr>
          <w:cantSplit/>
        </w:trPr>
        <w:tc>
          <w:tcPr>
            <w:tcW w:type="dxa" w:w="26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Transporte seguro</w:t>
            </w:r>
          </w:p>
        </w:tc>
        <w:tc>
          <w:tcPr>
            <w:tcW w:type="dxa" w:w="67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HTTP (puerto 3000) y HTTPS con certificado autofirmado (puerto 3443)</w:t>
            </w:r>
          </w:p>
        </w:tc>
      </w:tr>
      <w:tr>
        <w:trPr>
          <w:cantSplit/>
        </w:trPr>
        <w:tc>
          <w:tcPr>
            <w:tcW w:type="dxa" w:w="26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Observabilidad y documentación</w:t>
            </w:r>
          </w:p>
        </w:tc>
        <w:tc>
          <w:tcPr>
            <w:tcW w:type="dxa" w:w="67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Winston con rotación diaria de logs; OpenAPI / Swagger UI en </w:t>
            </w:r>
            <w:r>
              <w:rPr>
                <w:rFonts w:ascii="Consolas" w:cs="Consolas" w:eastAsia="Consolas" w:hAnsi="Consolas"/>
                <w:b w:val="false"/>
                <w:bCs w:val="false"/>
                <w:color w:val="1E3A8A"/>
                <w:sz w:val="15"/>
                <w:szCs w:val="15"/>
              </w:rPr>
              <w:t xml:space="preserve">/api-docs</w:t>
            </w:r>
          </w:p>
        </w:tc>
      </w:tr>
      <w:tr>
        <w:trPr>
          <w:cantSplit/>
        </w:trPr>
        <w:tc>
          <w:tcPr>
            <w:tcW w:type="dxa" w:w="26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Prueba de concurrencia</w:t>
            </w:r>
          </w:p>
        </w:tc>
        <w:tc>
          <w:tcPr>
            <w:tcW w:type="dxa" w:w="67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Script </w:t>
            </w:r>
            <w:r>
              <w:rPr>
                <w:rFonts w:ascii="Consolas" w:cs="Consolas" w:eastAsia="Consolas" w:hAnsi="Consolas"/>
                <w:b w:val="false"/>
                <w:bCs w:val="false"/>
                <w:color w:val="1E3A8A"/>
                <w:sz w:val="15"/>
                <w:szCs w:val="15"/>
              </w:rPr>
              <w:t xml:space="preserve">test-concurrencia.js</w:t>
            </w:r>
            <w:r>
              <w:rPr>
                <w:b w:val="false"/>
                <w:bCs w:val="false"/>
                <w:color w:val="1E293B"/>
                <w:sz w:val="17"/>
                <w:szCs w:val="17"/>
              </w:rPr>
              <w:t xml:space="preserve"> (</w:t>
            </w:r>
            <w:r>
              <w:rPr>
                <w:rFonts w:ascii="Consolas" w:cs="Consolas" w:eastAsia="Consolas" w:hAnsi="Consolas"/>
                <w:b w:val="false"/>
                <w:bCs w:val="false"/>
                <w:color w:val="1E3A8A"/>
                <w:sz w:val="15"/>
                <w:szCs w:val="15"/>
              </w:rPr>
              <w:t xml:space="preserve">npm run test:concurrencia</w:t>
            </w:r>
            <w:r>
              <w:rPr>
                <w:b w:val="false"/>
                <w:bCs w:val="false"/>
                <w:color w:val="1E293B"/>
                <w:sz w:val="17"/>
                <w:szCs w:val="17"/>
              </w:rPr>
              <w:t xml:space="preserve">)</w:t>
            </w:r>
          </w:p>
        </w:tc>
      </w:tr>
    </w:tbl>
    <w:p>
      <w:pPr>
        <w:spacing w:after="120"/>
      </w:pPr>
    </w:p>
    <w:p>
      <w:pPr>
        <w:spacing w:after="100" w:line="276"/>
        <w:jc w:val="both"/>
      </w:pPr>
      <w:r>
        <w:rPr>
          <w:b/>
          <w:bCs/>
          <w:sz w:val="20"/>
          <w:szCs w:val="20"/>
        </w:rPr>
        <w:t xml:space="preserve">Procedimiento para instalar, ejecutar y probar la versión base</w:t>
      </w:r>
      <w:r>
        <w:rPr>
          <w:sz w:val="20"/>
          <w:szCs w:val="20"/>
        </w:rPr>
        <w:t xml:space="preserve"> (requiere Node.js 18 o superior, MongoDB en el puerto 27017 y Redis/Memurai en el 6379):</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cd app-base</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npm install                 # reconstruye node_modules (no versionado)</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cp .env.example .env        # configuración local, sin credenciales reales</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npm start                   # http://localhost:3000/api/libros  ·  /api-docs</w:t>
      </w:r>
    </w:p>
    <w:p>
      <w:pPr>
        <w:keepNext w:val="false"/>
        <w:keepLines/>
        <w:shd w:fill="F1F5F9" w:color="auto" w:val="clear"/>
        <w:spacing w:after="0" w:before="0" w:line="228"/>
        <w:ind w:left="120" w:right="120"/>
      </w:pPr>
      <w:r>
        <w:rPr>
          <w:rFonts w:ascii="Consolas" w:cs="Consolas" w:eastAsia="Consolas" w:hAnsi="Consolas"/>
          <w:color w:val="0F172A"/>
          <w:sz w:val="15"/>
          <w:szCs w:val="15"/>
        </w:rPr>
        <w:t xml:space="preserve">npm run test:concurrencia   # verifica que el lock evita la sobreventa</w:t>
      </w:r>
    </w:p>
    <w:p>
      <w:pPr>
        <w:spacing w:after="100"/>
      </w:pPr>
    </w:p>
    <w:p>
      <w:pPr>
        <w:pStyle w:val="Heading2"/>
      </w:pPr>
      <w:r>
        <w:t xml:space="preserve">2.3 Archivo .gitignore y configuración de variables sensibles</w:t>
      </w:r>
    </w:p>
    <w:p>
      <w:pPr>
        <w:spacing w:after="100" w:line="276"/>
        <w:jc w:val="both"/>
      </w:pPr>
      <w:r>
        <w:rPr>
          <w:sz w:val="20"/>
          <w:szCs w:val="20"/>
        </w:rPr>
        <w:t xml:space="preserve">El </w:t>
      </w:r>
      <w:r>
        <w:rPr>
          <w:rFonts w:ascii="Consolas" w:cs="Consolas" w:eastAsia="Consolas" w:hAnsi="Consolas"/>
          <w:color w:val="1E3A8A"/>
          <w:sz w:val="18"/>
          <w:szCs w:val="18"/>
        </w:rPr>
        <w:t xml:space="preserve">.gitignore</w:t>
      </w:r>
      <w:r>
        <w:rPr>
          <w:sz w:val="20"/>
          <w:szCs w:val="20"/>
        </w:rPr>
        <w:t xml:space="preserve"> ubicado en la raíz del repositorio contempla el mínimo pedido por la consigna (</w:t>
      </w:r>
      <w:r>
        <w:rPr>
          <w:rFonts w:ascii="Consolas" w:cs="Consolas" w:eastAsia="Consolas" w:hAnsi="Consolas"/>
          <w:color w:val="1E3A8A"/>
          <w:sz w:val="18"/>
          <w:szCs w:val="18"/>
        </w:rPr>
        <w:t xml:space="preserve">node_modules/</w:t>
      </w:r>
      <w:r>
        <w:rPr>
          <w:sz w:val="20"/>
          <w:szCs w:val="20"/>
        </w:rPr>
        <w:t xml:space="preserve">, </w:t>
      </w:r>
      <w:r>
        <w:rPr>
          <w:rFonts w:ascii="Consolas" w:cs="Consolas" w:eastAsia="Consolas" w:hAnsi="Consolas"/>
          <w:color w:val="1E3A8A"/>
          <w:sz w:val="18"/>
          <w:szCs w:val="18"/>
        </w:rPr>
        <w:t xml:space="preserve">.env</w:t>
      </w:r>
      <w:r>
        <w:rPr>
          <w:sz w:val="20"/>
          <w:szCs w:val="20"/>
        </w:rPr>
        <w:t xml:space="preserve">, </w:t>
      </w:r>
      <w:r>
        <w:rPr>
          <w:rFonts w:ascii="Consolas" w:cs="Consolas" w:eastAsia="Consolas" w:hAnsi="Consolas"/>
          <w:color w:val="1E3A8A"/>
          <w:sz w:val="18"/>
          <w:szCs w:val="18"/>
        </w:rPr>
        <w:t xml:space="preserve">*.log</w:t>
      </w:r>
      <w:r>
        <w:rPr>
          <w:sz w:val="20"/>
          <w:szCs w:val="20"/>
        </w:rPr>
        <w:t xml:space="preserve">) y lo extiende para cubrir claves privadas y archivos locales de los editores: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3400"/>
        <w:gridCol w:w="5960"/>
      </w:tblGrid>
      <w:tr>
        <w:trPr>
          <w:cantSplit/>
          <w:tblHeader/>
        </w:trPr>
        <w:tc>
          <w:tcPr>
            <w:tcW w:type="dxa" w:w="3400"/>
            <w:shd w:fill="1E3A8A" w:color="auto" w:val="clear"/>
            <w:tcMar>
              <w:top w:type="dxa" w:w="60"/>
              <w:left w:type="dxa" w:w="90"/>
              <w:bottom w:type="dxa" w:w="60"/>
              <w:right w:type="dxa" w:w="90"/>
            </w:tcMar>
          </w:tcPr>
          <w:p>
            <w:pPr>
              <w:spacing w:after="30" w:line="240"/>
            </w:pPr>
            <w:r>
              <w:rPr>
                <w:b/>
                <w:bCs/>
                <w:color w:val="FFFFFF"/>
                <w:sz w:val="18"/>
                <w:szCs w:val="18"/>
              </w:rPr>
              <w:t xml:space="preserve">Regla</w:t>
            </w:r>
          </w:p>
        </w:tc>
        <w:tc>
          <w:tcPr>
            <w:tcW w:type="dxa" w:w="5960"/>
            <w:shd w:fill="1E3A8A" w:color="auto" w:val="clear"/>
            <w:tcMar>
              <w:top w:type="dxa" w:w="60"/>
              <w:left w:type="dxa" w:w="90"/>
              <w:bottom w:type="dxa" w:w="60"/>
              <w:right w:type="dxa" w:w="90"/>
            </w:tcMar>
          </w:tcPr>
          <w:p>
            <w:pPr>
              <w:spacing w:after="30" w:line="240"/>
            </w:pPr>
            <w:r>
              <w:rPr>
                <w:b/>
                <w:bCs/>
                <w:color w:val="FFFFFF"/>
                <w:sz w:val="18"/>
                <w:szCs w:val="18"/>
              </w:rPr>
              <w:t xml:space="preserve">Motivo</w:t>
            </w:r>
          </w:p>
        </w:tc>
      </w:tr>
      <w:tr>
        <w:trPr>
          <w:cantSplit/>
        </w:trPr>
        <w:tc>
          <w:tcPr>
            <w:tcW w:type="dxa" w:w="34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node_modules/</w:t>
            </w:r>
            <w:r>
              <w:rPr>
                <w:b w:val="false"/>
                <w:bCs w:val="false"/>
                <w:color w:val="1E293B"/>
                <w:sz w:val="17"/>
                <w:szCs w:val="17"/>
              </w:rPr>
              <w:t xml:space="preserve"> · </w:t>
            </w:r>
            <w:r>
              <w:rPr>
                <w:rFonts w:ascii="Consolas" w:cs="Consolas" w:eastAsia="Consolas" w:hAnsi="Consolas"/>
                <w:b w:val="false"/>
                <w:bCs w:val="false"/>
                <w:color w:val="1E3A8A"/>
                <w:sz w:val="15"/>
                <w:szCs w:val="15"/>
              </w:rPr>
              <w:t xml:space="preserve">npm-debug.log*</w:t>
            </w:r>
          </w:p>
        </w:tc>
        <w:tc>
          <w:tcPr>
            <w:tcW w:type="dxa" w:w="59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Dependencias reconstruibles con </w:t>
            </w:r>
            <w:r>
              <w:rPr>
                <w:rFonts w:ascii="Consolas" w:cs="Consolas" w:eastAsia="Consolas" w:hAnsi="Consolas"/>
                <w:b w:val="false"/>
                <w:bCs w:val="false"/>
                <w:color w:val="1E3A8A"/>
                <w:sz w:val="15"/>
                <w:szCs w:val="15"/>
              </w:rPr>
              <w:t xml:space="preserve">npm install</w:t>
            </w:r>
            <w:r>
              <w:rPr>
                <w:b w:val="false"/>
                <w:bCs w:val="false"/>
                <w:color w:val="1E293B"/>
                <w:sz w:val="17"/>
                <w:szCs w:val="17"/>
              </w:rPr>
              <w:t xml:space="preserve">.</w:t>
            </w:r>
          </w:p>
        </w:tc>
      </w:tr>
      <w:tr>
        <w:trPr>
          <w:cantSplit/>
        </w:trPr>
        <w:tc>
          <w:tcPr>
            <w:tcW w:type="dxa" w:w="340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.env</w:t>
            </w:r>
          </w:p>
        </w:tc>
        <w:tc>
          <w:tcPr>
            <w:tcW w:type="dxa" w:w="59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Configuración local y posibles credenciales.</w:t>
            </w:r>
          </w:p>
        </w:tc>
      </w:tr>
      <w:tr>
        <w:trPr>
          <w:cantSplit/>
        </w:trPr>
        <w:tc>
          <w:tcPr>
            <w:tcW w:type="dxa" w:w="34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*.key</w:t>
            </w:r>
            <w:r>
              <w:rPr>
                <w:b w:val="false"/>
                <w:bCs w:val="false"/>
                <w:color w:val="1E293B"/>
                <w:sz w:val="17"/>
                <w:szCs w:val="17"/>
              </w:rPr>
              <w:t xml:space="preserve"> · </w:t>
            </w:r>
            <w:r>
              <w:rPr>
                <w:rFonts w:ascii="Consolas" w:cs="Consolas" w:eastAsia="Consolas" w:hAnsi="Consolas"/>
                <w:b w:val="false"/>
                <w:bCs w:val="false"/>
                <w:color w:val="1E3A8A"/>
                <w:sz w:val="15"/>
                <w:szCs w:val="15"/>
              </w:rPr>
              <w:t xml:space="preserve">*.pem</w:t>
            </w:r>
            <w:r>
              <w:rPr>
                <w:b w:val="false"/>
                <w:bCs w:val="false"/>
                <w:color w:val="1E293B"/>
                <w:sz w:val="17"/>
                <w:szCs w:val="17"/>
              </w:rPr>
              <w:t xml:space="preserve"> (excepto </w:t>
            </w:r>
            <w:r>
              <w:rPr>
                <w:rFonts w:ascii="Consolas" w:cs="Consolas" w:eastAsia="Consolas" w:hAnsi="Consolas"/>
                <w:b w:val="false"/>
                <w:bCs w:val="false"/>
                <w:color w:val="1E3A8A"/>
                <w:sz w:val="15"/>
                <w:szCs w:val="15"/>
              </w:rPr>
              <w:t xml:space="preserve">certs/cert.pem</w:t>
            </w:r>
            <w:r>
              <w:rPr>
                <w:b w:val="false"/>
                <w:bCs w:val="false"/>
                <w:color w:val="1E293B"/>
                <w:sz w:val="17"/>
                <w:szCs w:val="17"/>
              </w:rPr>
              <w:t xml:space="preserve">)</w:t>
            </w:r>
          </w:p>
        </w:tc>
        <w:tc>
          <w:tcPr>
            <w:tcW w:type="dxa" w:w="59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Claves privadas del certificado HTTPS. Solo se versiona el certificado público.</w:t>
            </w:r>
          </w:p>
        </w:tc>
      </w:tr>
      <w:tr>
        <w:trPr>
          <w:cantSplit/>
        </w:trPr>
        <w:tc>
          <w:tcPr>
            <w:tcW w:type="dxa" w:w="340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logs/</w:t>
            </w:r>
            <w:r>
              <w:rPr>
                <w:b w:val="false"/>
                <w:bCs w:val="false"/>
                <w:color w:val="1E293B"/>
                <w:sz w:val="17"/>
                <w:szCs w:val="17"/>
              </w:rPr>
              <w:t xml:space="preserve"> · </w:t>
            </w:r>
            <w:r>
              <w:rPr>
                <w:rFonts w:ascii="Consolas" w:cs="Consolas" w:eastAsia="Consolas" w:hAnsi="Consolas"/>
                <w:b w:val="false"/>
                <w:bCs w:val="false"/>
                <w:color w:val="1E3A8A"/>
                <w:sz w:val="15"/>
                <w:szCs w:val="15"/>
              </w:rPr>
              <w:t xml:space="preserve">*.log</w:t>
            </w:r>
          </w:p>
        </w:tc>
        <w:tc>
          <w:tcPr>
            <w:tcW w:type="dxa" w:w="59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Archivos de log generados por Winston.</w:t>
            </w:r>
          </w:p>
        </w:tc>
      </w:tr>
      <w:tr>
        <w:trPr>
          <w:cantSplit/>
        </w:trPr>
        <w:tc>
          <w:tcPr>
            <w:tcW w:type="dxa" w:w="34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.vscode/</w:t>
            </w:r>
            <w:r>
              <w:rPr>
                <w:b w:val="false"/>
                <w:bCs w:val="false"/>
                <w:color w:val="1E293B"/>
                <w:sz w:val="17"/>
                <w:szCs w:val="17"/>
              </w:rPr>
              <w:t xml:space="preserve"> · </w:t>
            </w:r>
            <w:r>
              <w:rPr>
                <w:rFonts w:ascii="Consolas" w:cs="Consolas" w:eastAsia="Consolas" w:hAnsi="Consolas"/>
                <w:b w:val="false"/>
                <w:bCs w:val="false"/>
                <w:color w:val="1E3A8A"/>
                <w:sz w:val="15"/>
                <w:szCs w:val="15"/>
              </w:rPr>
              <w:t xml:space="preserve">.idea/</w:t>
            </w:r>
            <w:r>
              <w:rPr>
                <w:b w:val="false"/>
                <w:bCs w:val="false"/>
                <w:color w:val="1E293B"/>
                <w:sz w:val="17"/>
                <w:szCs w:val="17"/>
              </w:rPr>
              <w:t xml:space="preserve"> · </w:t>
            </w:r>
            <w:r>
              <w:rPr>
                <w:rFonts w:ascii="Consolas" w:cs="Consolas" w:eastAsia="Consolas" w:hAnsi="Consolas"/>
                <w:b w:val="false"/>
                <w:bCs w:val="false"/>
                <w:color w:val="1E3A8A"/>
                <w:sz w:val="15"/>
                <w:szCs w:val="15"/>
              </w:rPr>
              <w:t xml:space="preserve">.DS_Store</w:t>
            </w:r>
            <w:r>
              <w:rPr>
                <w:b w:val="false"/>
                <w:bCs w:val="false"/>
                <w:color w:val="1E293B"/>
                <w:sz w:val="17"/>
                <w:szCs w:val="17"/>
              </w:rPr>
              <w:t xml:space="preserve"> · </w:t>
            </w:r>
            <w:r>
              <w:rPr>
                <w:rFonts w:ascii="Consolas" w:cs="Consolas" w:eastAsia="Consolas" w:hAnsi="Consolas"/>
                <w:b w:val="false"/>
                <w:bCs w:val="false"/>
                <w:color w:val="1E3A8A"/>
                <w:sz w:val="15"/>
                <w:szCs w:val="15"/>
              </w:rPr>
              <w:t xml:space="preserve">Thumbs.db</w:t>
            </w:r>
          </w:p>
        </w:tc>
        <w:tc>
          <w:tcPr>
            <w:tcW w:type="dxa" w:w="59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Configuración personal de editores y archivos del sistema operativo.</w:t>
            </w:r>
          </w:p>
        </w:tc>
      </w:tr>
    </w:tbl>
    <w:p>
      <w:pPr>
        <w:spacing w:after="120"/>
      </w:pPr>
    </w:p>
    <w:p>
      <w:pPr>
        <w:spacing w:after="100" w:line="276"/>
        <w:jc w:val="both"/>
      </w:pPr>
      <w:r>
        <w:rPr>
          <w:sz w:val="20"/>
          <w:szCs w:val="20"/>
        </w:rPr>
        <w:t xml:space="preserve">Las variables requeridas se documentan en </w:t>
      </w:r>
      <w:r>
        <w:rPr>
          <w:rFonts w:ascii="Consolas" w:cs="Consolas" w:eastAsia="Consolas" w:hAnsi="Consolas"/>
          <w:color w:val="1E3A8A"/>
          <w:sz w:val="18"/>
          <w:szCs w:val="18"/>
        </w:rPr>
        <w:t xml:space="preserve">.env.example</w:t>
      </w:r>
      <w:r>
        <w:rPr>
          <w:sz w:val="20"/>
          <w:szCs w:val="20"/>
        </w:rPr>
        <w:t xml:space="preserve">, sin valores sensibles: </w:t>
      </w:r>
      <w:r>
        <w:rPr>
          <w:rFonts w:ascii="Consolas" w:cs="Consolas" w:eastAsia="Consolas" w:hAnsi="Consolas"/>
          <w:color w:val="1E3A8A"/>
          <w:sz w:val="18"/>
          <w:szCs w:val="18"/>
        </w:rPr>
        <w:t xml:space="preserve">PORT</w:t>
      </w:r>
      <w:r>
        <w:rPr>
          <w:sz w:val="20"/>
          <w:szCs w:val="20"/>
        </w:rPr>
        <w:t xml:space="preserve">, </w:t>
      </w:r>
      <w:r>
        <w:rPr>
          <w:rFonts w:ascii="Consolas" w:cs="Consolas" w:eastAsia="Consolas" w:hAnsi="Consolas"/>
          <w:color w:val="1E3A8A"/>
          <w:sz w:val="18"/>
          <w:szCs w:val="18"/>
        </w:rPr>
        <w:t xml:space="preserve">HTTPS_PORT</w:t>
      </w:r>
      <w:r>
        <w:rPr>
          <w:sz w:val="20"/>
          <w:szCs w:val="20"/>
        </w:rPr>
        <w:t xml:space="preserve">, </w:t>
      </w:r>
      <w:r>
        <w:rPr>
          <w:rFonts w:ascii="Consolas" w:cs="Consolas" w:eastAsia="Consolas" w:hAnsi="Consolas"/>
          <w:color w:val="1E3A8A"/>
          <w:sz w:val="18"/>
          <w:szCs w:val="18"/>
        </w:rPr>
        <w:t xml:space="preserve">MONGO_URI</w:t>
      </w:r>
      <w:r>
        <w:rPr>
          <w:sz w:val="20"/>
          <w:szCs w:val="20"/>
        </w:rPr>
        <w:t xml:space="preserve">, </w:t>
      </w:r>
      <w:r>
        <w:rPr>
          <w:rFonts w:ascii="Consolas" w:cs="Consolas" w:eastAsia="Consolas" w:hAnsi="Consolas"/>
          <w:color w:val="1E3A8A"/>
          <w:sz w:val="18"/>
          <w:szCs w:val="18"/>
        </w:rPr>
        <w:t xml:space="preserve">REDIS_HOST</w:t>
      </w:r>
      <w:r>
        <w:rPr>
          <w:sz w:val="20"/>
          <w:szCs w:val="20"/>
        </w:rPr>
        <w:t xml:space="preserve">, </w:t>
      </w:r>
      <w:r>
        <w:rPr>
          <w:rFonts w:ascii="Consolas" w:cs="Consolas" w:eastAsia="Consolas" w:hAnsi="Consolas"/>
          <w:color w:val="1E3A8A"/>
          <w:sz w:val="18"/>
          <w:szCs w:val="18"/>
        </w:rPr>
        <w:t xml:space="preserve">REDIS_PORT</w:t>
      </w:r>
      <w:r>
        <w:rPr>
          <w:sz w:val="20"/>
          <w:szCs w:val="20"/>
        </w:rPr>
        <w:t xml:space="preserve">, </w:t>
      </w:r>
      <w:r>
        <w:rPr>
          <w:rFonts w:ascii="Consolas" w:cs="Consolas" w:eastAsia="Consolas" w:hAnsi="Consolas"/>
          <w:color w:val="1E3A8A"/>
          <w:sz w:val="18"/>
          <w:szCs w:val="18"/>
        </w:rPr>
        <w:t xml:space="preserve">ARTIFICIAL_DELAY_MS</w:t>
      </w:r>
      <w:r>
        <w:rPr>
          <w:sz w:val="20"/>
          <w:szCs w:val="20"/>
        </w:rPr>
        <w:t xml:space="preserve">, </w:t>
      </w:r>
      <w:r>
        <w:rPr>
          <w:rFonts w:ascii="Consolas" w:cs="Consolas" w:eastAsia="Consolas" w:hAnsi="Consolas"/>
          <w:color w:val="1E3A8A"/>
          <w:sz w:val="18"/>
          <w:szCs w:val="18"/>
        </w:rPr>
        <w:t xml:space="preserve">LOCK_TTL_MS</w:t>
      </w:r>
      <w:r>
        <w:rPr>
          <w:sz w:val="20"/>
          <w:szCs w:val="20"/>
        </w:rPr>
        <w:t xml:space="preserve"> y </w:t>
      </w:r>
      <w:r>
        <w:rPr>
          <w:rFonts w:ascii="Consolas" w:cs="Consolas" w:eastAsia="Consolas" w:hAnsi="Consolas"/>
          <w:color w:val="1E3A8A"/>
          <w:sz w:val="18"/>
          <w:szCs w:val="18"/>
        </w:rPr>
        <w:t xml:space="preserve">LOG_LEVEL</w:t>
      </w:r>
      <w:r>
        <w:rPr>
          <w:sz w:val="20"/>
          <w:szCs w:val="20"/>
        </w:rPr>
        <w:t xml:space="preserve">. Para los futuros servicios se prevé el mismo criterio: cada servicio tendrá su propio </w:t>
      </w:r>
      <w:r>
        <w:rPr>
          <w:rFonts w:ascii="Consolas" w:cs="Consolas" w:eastAsia="Consolas" w:hAnsi="Consolas"/>
          <w:color w:val="1E3A8A"/>
          <w:sz w:val="18"/>
          <w:szCs w:val="18"/>
        </w:rPr>
        <w:t xml:space="preserve">.env.example</w:t>
      </w:r>
      <w:r>
        <w:rPr>
          <w:sz w:val="20"/>
          <w:szCs w:val="20"/>
        </w:rPr>
        <w:t xml:space="preserve"> con su puerto, su URI de base de datos y las URL de los servicios que consume (por ejemplo, </w:t>
      </w:r>
      <w:r>
        <w:rPr>
          <w:rFonts w:ascii="Consolas" w:cs="Consolas" w:eastAsia="Consolas" w:hAnsi="Consolas"/>
          <w:color w:val="1E3A8A"/>
          <w:sz w:val="18"/>
          <w:szCs w:val="18"/>
        </w:rPr>
        <w:t xml:space="preserve">CATALOG_SERVICE_URL</w:t>
      </w:r>
      <w:r>
        <w:rPr>
          <w:sz w:val="20"/>
          <w:szCs w:val="20"/>
        </w:rPr>
        <w:t xml:space="preserve">), sin direcciones hardcodeadas en el código.</w:t>
      </w:r>
    </w:p>
    <w:p>
      <w:pPr>
        <w:pStyle w:val="Heading2"/>
      </w:pPr>
      <w:r>
        <w:t xml:space="preserve">2.4 Flujo de trabajo con ramas y distribución de tareas</w:t>
      </w:r>
    </w:p>
    <w:p>
      <w:pPr>
        <w:spacing w:after="100" w:line="276"/>
        <w:jc w:val="both"/>
      </w:pPr>
      <w:r>
        <w:rPr>
          <w:sz w:val="20"/>
          <w:szCs w:val="20"/>
        </w:rPr>
        <w:t xml:space="preserve">El desarrollo no se realiza directamente sobre </w:t>
      </w:r>
      <w:r>
        <w:rPr>
          <w:rFonts w:ascii="Consolas" w:cs="Consolas" w:eastAsia="Consolas" w:hAnsi="Consolas"/>
          <w:color w:val="1E3A8A"/>
          <w:sz w:val="18"/>
          <w:szCs w:val="18"/>
        </w:rPr>
        <w:t xml:space="preserve">main</w:t>
      </w:r>
      <w:r>
        <w:rPr>
          <w:sz w:val="20"/>
          <w:szCs w:val="20"/>
        </w:rPr>
        <w:t xml:space="preserve">. Cada tarea se registra como Issue, se trabaja en una rama específica y se integra mediante un Pull Request revisado por otro integrante. El commit que cierra cada tarea referencia su Issue (</w:t>
      </w:r>
      <w:r>
        <w:rPr>
          <w:rFonts w:ascii="Consolas" w:cs="Consolas" w:eastAsia="Consolas" w:hAnsi="Consolas"/>
          <w:color w:val="1E3A8A"/>
          <w:sz w:val="18"/>
          <w:szCs w:val="18"/>
        </w:rPr>
        <w:t xml:space="preserve">Closes #n</w:t>
      </w:r>
      <w:r>
        <w:rPr>
          <w:sz w:val="20"/>
          <w:szCs w:val="20"/>
        </w:rPr>
        <w:t xml:space="preserv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300"/>
        <w:gridCol w:w="3260"/>
        <w:gridCol w:w="3800"/>
      </w:tblGrid>
      <w:tr>
        <w:trPr>
          <w:cantSplit/>
          <w:tblHeader/>
        </w:trPr>
        <w:tc>
          <w:tcPr>
            <w:tcW w:type="dxa" w:w="2300"/>
            <w:shd w:fill="1E3A8A" w:color="auto" w:val="clear"/>
            <w:tcMar>
              <w:top w:type="dxa" w:w="60"/>
              <w:left w:type="dxa" w:w="90"/>
              <w:bottom w:type="dxa" w:w="60"/>
              <w:right w:type="dxa" w:w="90"/>
            </w:tcMar>
          </w:tcPr>
          <w:p>
            <w:pPr>
              <w:spacing w:after="30" w:line="240"/>
            </w:pPr>
            <w:r>
              <w:rPr>
                <w:b/>
                <w:bCs/>
                <w:color w:val="FFFFFF"/>
                <w:sz w:val="18"/>
                <w:szCs w:val="18"/>
              </w:rPr>
              <w:t xml:space="preserve">Integrante</w:t>
            </w:r>
          </w:p>
        </w:tc>
        <w:tc>
          <w:tcPr>
            <w:tcW w:type="dxa" w:w="3260"/>
            <w:shd w:fill="1E3A8A" w:color="auto" w:val="clear"/>
            <w:tcMar>
              <w:top w:type="dxa" w:w="60"/>
              <w:left w:type="dxa" w:w="90"/>
              <w:bottom w:type="dxa" w:w="60"/>
              <w:right w:type="dxa" w:w="90"/>
            </w:tcMar>
          </w:tcPr>
          <w:p>
            <w:pPr>
              <w:spacing w:after="30" w:line="240"/>
            </w:pPr>
            <w:r>
              <w:rPr>
                <w:b/>
                <w:bCs/>
                <w:color w:val="FFFFFF"/>
                <w:sz w:val="18"/>
                <w:szCs w:val="18"/>
              </w:rPr>
              <w:t xml:space="preserve">Issue</w:t>
            </w:r>
          </w:p>
        </w:tc>
        <w:tc>
          <w:tcPr>
            <w:tcW w:type="dxa" w:w="3800"/>
            <w:shd w:fill="1E3A8A" w:color="auto" w:val="clear"/>
            <w:tcMar>
              <w:top w:type="dxa" w:w="60"/>
              <w:left w:type="dxa" w:w="90"/>
              <w:bottom w:type="dxa" w:w="60"/>
              <w:right w:type="dxa" w:w="90"/>
            </w:tcMar>
          </w:tcPr>
          <w:p>
            <w:pPr>
              <w:spacing w:after="30" w:line="240"/>
            </w:pPr>
            <w:r>
              <w:rPr>
                <w:b/>
                <w:bCs/>
                <w:color w:val="FFFFFF"/>
                <w:sz w:val="18"/>
                <w:szCs w:val="18"/>
              </w:rPr>
              <w:t xml:space="preserve">Rama</w:t>
            </w:r>
          </w:p>
        </w:tc>
      </w:tr>
      <w:tr>
        <w:trPr>
          <w:cantSplit/>
        </w:trPr>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Joel Aisama</w:t>
            </w:r>
          </w:p>
        </w:tc>
        <w:tc>
          <w:tcPr>
            <w:tcW w:type="dxa" w:w="32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#1 · Catálogo: contratos y persistencia</w:t>
            </w:r>
          </w:p>
        </w:tc>
        <w:tc>
          <w:tcPr>
            <w:tcW w:type="dxa" w:w="38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feature/catalog-service-spec</w:t>
            </w:r>
          </w:p>
        </w:tc>
      </w:tr>
      <w:tr>
        <w:trPr>
          <w:cantSplit/>
        </w:trPr>
        <w:tc>
          <w:tcPr>
            <w:tcW w:type="dxa" w:w="23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Bautista Navarro</w:t>
            </w:r>
          </w:p>
        </w:tc>
        <w:tc>
          <w:tcPr>
            <w:tcW w:type="dxa" w:w="32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#2 · Inventario: stock y Redis Lock</w:t>
            </w:r>
          </w:p>
        </w:tc>
        <w:tc>
          <w:tcPr>
            <w:tcW w:type="dxa" w:w="380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feature/inventory-concurrency-spec</w:t>
            </w:r>
          </w:p>
        </w:tc>
      </w:tr>
      <w:tr>
        <w:trPr>
          <w:cantSplit/>
        </w:trPr>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Candela Aguilar</w:t>
            </w:r>
          </w:p>
        </w:tc>
        <w:tc>
          <w:tcPr>
            <w:tcW w:type="dxa" w:w="32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#3 · Ventas: órdenes y flujo de compra</w:t>
            </w:r>
          </w:p>
        </w:tc>
        <w:tc>
          <w:tcPr>
            <w:tcW w:type="dxa" w:w="38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feature/orders-service-spec</w:t>
            </w:r>
          </w:p>
        </w:tc>
      </w:tr>
      <w:tr>
        <w:trPr>
          <w:cantSplit/>
        </w:trPr>
        <w:tc>
          <w:tcPr>
            <w:tcW w:type="dxa" w:w="23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Delfina Ibáñez</w:t>
            </w:r>
          </w:p>
        </w:tc>
        <w:tc>
          <w:tcPr>
            <w:tcW w:type="dxa" w:w="32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#4 · Acoplamientos y checklist</w:t>
            </w:r>
          </w:p>
        </w:tc>
        <w:tc>
          <w:tcPr>
            <w:tcW w:type="dxa" w:w="380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feature/architecture-validation</w:t>
            </w:r>
          </w:p>
        </w:tc>
      </w:tr>
      <w:tr>
        <w:trPr>
          <w:cantSplit/>
        </w:trPr>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Carolina Fetta</w:t>
            </w:r>
          </w:p>
        </w:tc>
        <w:tc>
          <w:tcPr>
            <w:tcW w:type="dxa" w:w="32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#5 · Comunicaciones y resiliencia</w:t>
            </w:r>
          </w:p>
        </w:tc>
        <w:tc>
          <w:tcPr>
            <w:tcW w:type="dxa" w:w="38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feature/service-communication-spec</w:t>
            </w:r>
          </w:p>
        </w:tc>
      </w:tr>
      <w:tr>
        <w:trPr>
          <w:cantSplit/>
        </w:trPr>
        <w:tc>
          <w:tcPr>
            <w:tcW w:type="dxa" w:w="23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Grupo</w:t>
            </w:r>
          </w:p>
        </w:tc>
        <w:tc>
          <w:tcPr>
            <w:tcW w:type="dxa" w:w="32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Documento de arquitectura (PR #1)</w:t>
            </w:r>
          </w:p>
        </w:tc>
        <w:tc>
          <w:tcPr>
            <w:tcW w:type="dxa" w:w="380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docs/especificacion-microservicios-tp5</w:t>
            </w:r>
          </w:p>
        </w:tc>
      </w:tr>
    </w:tbl>
    <w:p>
      <w:pPr>
        <w:spacing w:after="120"/>
      </w:pPr>
    </w:p>
    <w:p>
      <w:pPr>
        <w:pStyle w:val="Heading2"/>
      </w:pPr>
      <w:r>
        <w:t xml:space="preserve">2.5 Evidencia de ramas, commits y Pull Requests</w:t>
      </w:r>
    </w:p>
    <w:p>
      <w:pPr>
        <w:spacing w:after="100" w:line="276"/>
        <w:jc w:val="both"/>
      </w:pPr>
      <w:r>
        <w:rPr>
          <w:sz w:val="20"/>
          <w:szCs w:val="20"/>
        </w:rPr>
        <w:t xml:space="preserve">A continuación se transcribe el historial del repositorio (</w:t>
      </w:r>
      <w:r>
        <w:rPr>
          <w:rFonts w:ascii="Consolas" w:cs="Consolas" w:eastAsia="Consolas" w:hAnsi="Consolas"/>
          <w:color w:val="1E3A8A"/>
          <w:sz w:val="18"/>
          <w:szCs w:val="18"/>
        </w:rPr>
        <w:t xml:space="preserve">git log --all --oneline --graph</w:t>
      </w:r>
      <w:r>
        <w:rPr>
          <w:sz w:val="20"/>
          <w:szCs w:val="20"/>
        </w:rPr>
        <w:t xml:space="preserve">), donde puede verificarse el trabajo en ramas, la integración mediante Pull Request y la autoría individual:</w:t>
      </w:r>
    </w:p>
    <w:p>
      <w:r>
        <w:rPr>
          <w:rFonts w:ascii="Consolas" w:hAnsi="Consolas"/>
          <w:sz w:val="15"/>
        </w:rPr>
        <w:t>*   885aafc Merge pull request #6 from aisamajoel-tech/feature/orders-service-spec</w:t>
      </w:r>
    </w:p>
    <w:p>
      <w:r>
        <w:rPr>
          <w:rFonts w:ascii="Consolas" w:hAnsi="Consolas"/>
          <w:sz w:val="15"/>
        </w:rPr>
        <w:t xml:space="preserve">|\  </w:t>
      </w:r>
    </w:p>
    <w:p>
      <w:r>
        <w:rPr>
          <w:rFonts w:ascii="Consolas" w:hAnsi="Consolas"/>
          <w:sz w:val="15"/>
        </w:rPr>
        <w:t>| * 45add04 feat(orders): specify order orchestration service and purchase flow (Closes #3)</w:t>
      </w:r>
    </w:p>
    <w:p>
      <w:r>
        <w:rPr>
          <w:rFonts w:ascii="Consolas" w:hAnsi="Consolas"/>
          <w:sz w:val="15"/>
        </w:rPr>
        <w:t xml:space="preserve">|/  </w:t>
      </w:r>
    </w:p>
    <w:p>
      <w:r>
        <w:rPr>
          <w:rFonts w:ascii="Consolas" w:hAnsi="Consolas"/>
          <w:sz w:val="15"/>
        </w:rPr>
        <w:t>* ca40a04 Add official Word submission document (without DNIs)</w:t>
      </w:r>
    </w:p>
    <w:p>
      <w:r>
        <w:rPr>
          <w:rFonts w:ascii="Consolas" w:hAnsi="Consolas"/>
          <w:sz w:val="15"/>
        </w:rPr>
        <w:t>* dac346e Update README.md</w:t>
      </w:r>
    </w:p>
    <w:p>
      <w:r>
        <w:rPr>
          <w:rFonts w:ascii="Consolas" w:hAnsi="Consolas"/>
          <w:sz w:val="15"/>
        </w:rPr>
        <w:t>* ee31e35 Add Carolina Fetta (@gcfetta) to group members and task division plan</w:t>
      </w:r>
    </w:p>
    <w:p>
      <w:r>
        <w:rPr>
          <w:rFonts w:ascii="Consolas" w:hAnsi="Consolas"/>
          <w:sz w:val="15"/>
        </w:rPr>
        <w:t>* 5c327a0 Update README.md</w:t>
      </w:r>
    </w:p>
    <w:p>
      <w:r>
        <w:rPr>
          <w:rFonts w:ascii="Consolas" w:hAnsi="Consolas"/>
          <w:sz w:val="15"/>
        </w:rPr>
        <w:t>* b2c0fa4 Setup repository for Grupo 1 with 4 members and TP5 architecture documentation</w:t>
      </w:r>
    </w:p>
    <w:p>
      <w:r>
        <w:rPr>
          <w:rFonts w:ascii="Consolas" w:hAnsi="Consolas"/>
          <w:sz w:val="15"/>
        </w:rPr>
        <w:t>* 836cb72 Add team task division and branching plan document</w:t>
      </w:r>
    </w:p>
    <w:p>
      <w:r>
        <w:rPr>
          <w:rFonts w:ascii="Consolas" w:hAnsi="Consolas"/>
          <w:sz w:val="15"/>
        </w:rPr>
        <w:t>* a787117 Update team members list in docs/arquitectura.md</w:t>
      </w:r>
    </w:p>
    <w:p>
      <w:r>
        <w:rPr>
          <w:rFonts w:ascii="Consolas" w:hAnsi="Consolas"/>
          <w:sz w:val="15"/>
        </w:rPr>
        <w:t>*   446c939 Merge pull request #1 from aisamajoel-tech/docs/especificacion-microservicios-tp5</w:t>
      </w:r>
    </w:p>
    <w:p>
      <w:r>
        <w:rPr>
          <w:rFonts w:ascii="Consolas" w:hAnsi="Consolas"/>
          <w:sz w:val="15"/>
        </w:rPr>
        <w:t xml:space="preserve">|\  </w:t>
      </w:r>
    </w:p>
    <w:p>
      <w:r>
        <w:rPr>
          <w:rFonts w:ascii="Consolas" w:hAnsi="Consolas"/>
          <w:sz w:val="15"/>
        </w:rPr>
        <w:t>| * 2b2ed07 Document service boundaries and microservice contracts</w:t>
      </w:r>
    </w:p>
    <w:p>
      <w:r>
        <w:rPr>
          <w:rFonts w:ascii="Consolas" w:hAnsi="Consolas"/>
          <w:sz w:val="15"/>
        </w:rPr>
        <w:t>* | db2f2c4 Update group members in README</w:t>
      </w:r>
    </w:p>
    <w:p>
      <w:r>
        <w:rPr>
          <w:rFonts w:ascii="Consolas" w:hAnsi="Consolas"/>
          <w:sz w:val="15"/>
        </w:rPr>
        <w:t xml:space="preserve">|/  </w:t>
      </w:r>
    </w:p>
    <w:p>
      <w:r>
        <w:rPr>
          <w:rFonts w:ascii="Consolas" w:hAnsi="Consolas"/>
          <w:sz w:val="15"/>
        </w:rPr>
        <w:t>* a84ee3a Add initial shared repository with base app and TP5 architecture docs</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45add04 feat(orders): specify order orchestration service and purchase flow (Closes #3)</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ca40a04 Add official Word submission document (without DNIs)</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dac346e Update README.md</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ee31e35 Add Carolina Fetta (@gcfetta) to group members and task division plan</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5c327a0 Update README.md</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b2c0fa4 Setup repository for Grupo 1 with 4 members and TP5 architecture documentation</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836cb72 Add team task division and branching plan document</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a787117 Update team members list in docs/arquitectura.md</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446c939 Merge pull request #1 from aisamajoel-tech/docs/especificacion-microservicios-tp5</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 2b2ed07 Document service boundaries and microservice contracts</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 db2f2c4 Update group members in README</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w:t>
      </w:r>
    </w:p>
    <w:p>
      <w:pPr>
        <w:keepNext w:val="false"/>
        <w:keepLines/>
        <w:shd w:fill="F1F5F9" w:color="auto" w:val="clear"/>
        <w:spacing w:after="0" w:before="0" w:line="228"/>
        <w:ind w:left="120" w:right="120"/>
      </w:pPr>
      <w:r>
        <w:rPr>
          <w:rFonts w:ascii="Consolas" w:cs="Consolas" w:eastAsia="Consolas" w:hAnsi="Consolas"/>
          <w:color w:val="0F172A"/>
          <w:sz w:val="15"/>
          <w:szCs w:val="15"/>
        </w:rPr>
        <w:t xml:space="preserve">* a84ee3a Add initial shared repository with base app and TP5 architecture docs</w:t>
      </w:r>
    </w:p>
    <w:p>
      <w:pPr>
        <w:spacing w:after="100"/>
      </w:pPr>
    </w:p>
    <w:p>
      <w:pPr>
        <w:spacing w:after="100" w:line="276"/>
        <w:jc w:val="both"/>
      </w:pPr>
      <w:r>
        <w:rPr>
          <w:b/>
          <w:bCs/>
          <w:sz w:val="20"/>
          <w:szCs w:val="20"/>
        </w:rPr>
        <w:t xml:space="preserve">Pull Requests integrados: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900"/>
        <w:gridCol w:w="3300"/>
        <w:gridCol w:w="2300"/>
        <w:gridCol w:w="2860"/>
      </w:tblGrid>
      <w:tr>
        <w:trPr>
          <w:cantSplit/>
          <w:tblHeader/>
        </w:trPr>
        <w:tc>
          <w:tcPr>
            <w:tcW w:type="dxa" w:w="900"/>
            <w:shd w:fill="1E3A8A" w:color="auto" w:val="clear"/>
            <w:tcMar>
              <w:top w:type="dxa" w:w="60"/>
              <w:left w:type="dxa" w:w="90"/>
              <w:bottom w:type="dxa" w:w="60"/>
              <w:right w:type="dxa" w:w="90"/>
            </w:tcMar>
          </w:tcPr>
          <w:p>
            <w:pPr>
              <w:spacing w:after="30" w:line="240"/>
            </w:pPr>
            <w:r>
              <w:rPr>
                <w:b/>
                <w:bCs/>
                <w:color w:val="FFFFFF"/>
                <w:sz w:val="18"/>
                <w:szCs w:val="18"/>
              </w:rPr>
              <w:t xml:space="preserve">PR</w:t>
            </w:r>
          </w:p>
        </w:tc>
        <w:tc>
          <w:tcPr>
            <w:tcW w:type="dxa" w:w="3300"/>
            <w:shd w:fill="1E3A8A" w:color="auto" w:val="clear"/>
            <w:tcMar>
              <w:top w:type="dxa" w:w="60"/>
              <w:left w:type="dxa" w:w="90"/>
              <w:bottom w:type="dxa" w:w="60"/>
              <w:right w:type="dxa" w:w="90"/>
            </w:tcMar>
          </w:tcPr>
          <w:p>
            <w:pPr>
              <w:spacing w:after="30" w:line="240"/>
            </w:pPr>
            <w:r>
              <w:rPr>
                <w:b/>
                <w:bCs/>
                <w:color w:val="FFFFFF"/>
                <w:sz w:val="18"/>
                <w:szCs w:val="18"/>
              </w:rPr>
              <w:t xml:space="preserve">Rama origen → destino</w:t>
            </w:r>
          </w:p>
        </w:tc>
        <w:tc>
          <w:tcPr>
            <w:tcW w:type="dxa" w:w="2300"/>
            <w:shd w:fill="1E3A8A" w:color="auto" w:val="clear"/>
            <w:tcMar>
              <w:top w:type="dxa" w:w="60"/>
              <w:left w:type="dxa" w:w="90"/>
              <w:bottom w:type="dxa" w:w="60"/>
              <w:right w:type="dxa" w:w="90"/>
            </w:tcMar>
          </w:tcPr>
          <w:p>
            <w:pPr>
              <w:spacing w:after="30" w:line="240"/>
            </w:pPr>
            <w:r>
              <w:rPr>
                <w:b/>
                <w:bCs/>
                <w:color w:val="FFFFFF"/>
                <w:sz w:val="18"/>
                <w:szCs w:val="18"/>
              </w:rPr>
              <w:t xml:space="preserve">Autor / revisor</w:t>
            </w:r>
          </w:p>
        </w:tc>
        <w:tc>
          <w:tcPr>
            <w:tcW w:type="dxa" w:w="2860"/>
            <w:shd w:fill="1E3A8A" w:color="auto" w:val="clear"/>
            <w:tcMar>
              <w:top w:type="dxa" w:w="60"/>
              <w:left w:type="dxa" w:w="90"/>
              <w:bottom w:type="dxa" w:w="60"/>
              <w:right w:type="dxa" w:w="90"/>
            </w:tcMar>
          </w:tcPr>
          <w:p>
            <w:pPr>
              <w:spacing w:after="30" w:line="240"/>
            </w:pPr>
            <w:r>
              <w:rPr>
                <w:b/>
                <w:bCs/>
                <w:color w:val="FFFFFF"/>
                <w:sz w:val="18"/>
                <w:szCs w:val="18"/>
              </w:rPr>
              <w:t xml:space="preserve">Contenido</w:t>
            </w:r>
          </w:p>
        </w:tc>
      </w:tr>
      <w:tr>
        <w:trPr>
          <w:cantSplit/>
        </w:trPr>
        <w:tc>
          <w:tcPr>
            <w:tcW w:type="dxa" w:w="9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#1</w:t>
            </w:r>
          </w:p>
        </w:tc>
        <w:tc>
          <w:tcPr>
            <w:tcW w:type="dxa" w:w="33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docs/especificacion-microservicios-tp5</w:t>
            </w:r>
            <w:r>
              <w:rPr>
                <w:b w:val="false"/>
                <w:bCs w:val="false"/>
                <w:color w:val="1E293B"/>
                <w:sz w:val="17"/>
                <w:szCs w:val="17"/>
              </w:rPr>
              <w:t xml:space="preserve"> → </w:t>
            </w:r>
            <w:r>
              <w:rPr>
                <w:rFonts w:ascii="Consolas" w:cs="Consolas" w:eastAsia="Consolas" w:hAnsi="Consolas"/>
                <w:b w:val="false"/>
                <w:bCs w:val="false"/>
                <w:color w:val="1E3A8A"/>
                <w:sz w:val="15"/>
                <w:szCs w:val="15"/>
              </w:rPr>
              <w:t xml:space="preserve">main</w:t>
            </w:r>
          </w:p>
        </w:tc>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Autor: Joel Aisama · Merge: Bautista Navarro (15/10/2026)</w:t>
            </w:r>
          </w:p>
        </w:tc>
        <w:tc>
          <w:tcPr>
            <w:tcW w:type="dxa" w:w="28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Documenta límites de servicios y contratos de los microservicios (commit </w:t>
            </w:r>
            <w:r>
              <w:rPr>
                <w:rFonts w:ascii="Consolas" w:cs="Consolas" w:eastAsia="Consolas" w:hAnsi="Consolas"/>
                <w:b w:val="false"/>
                <w:bCs w:val="false"/>
                <w:color w:val="1E3A8A"/>
                <w:sz w:val="15"/>
                <w:szCs w:val="15"/>
              </w:rPr>
              <w:t xml:space="preserve">2b2ed07</w:t>
            </w:r>
            <w:r>
              <w:rPr>
                <w:b w:val="false"/>
                <w:bCs w:val="false"/>
                <w:color w:val="1E293B"/>
                <w:sz w:val="17"/>
                <w:szCs w:val="17"/>
              </w:rPr>
              <w:t xml:space="preserve">).</w:t>
            </w:r>
          </w:p>
        </w:tc>
      </w:tr>
      <w:tr>
        <w:tc>
          <w:tcPr>
            <w:tcW w:type="dxa" w:w="900"/>
          </w:tcPr>
          <w:p>
            <w:r>
              <w:rPr>
                <w:sz w:val="17"/>
              </w:rPr>
              <w:t>#6</w:t>
            </w:r>
          </w:p>
        </w:tc>
        <w:tc>
          <w:tcPr>
            <w:tcW w:type="dxa" w:w="3300"/>
          </w:tcPr>
          <w:p>
            <w:r>
              <w:rPr>
                <w:rFonts w:ascii="Consolas" w:hAnsi="Consolas"/>
                <w:sz w:val="15"/>
              </w:rPr>
              <w:t>feature/orders-service-spec → main</w:t>
            </w:r>
          </w:p>
        </w:tc>
        <w:tc>
          <w:tcPr>
            <w:tcW w:type="dxa" w:w="2300"/>
          </w:tcPr>
          <w:p>
            <w:r>
              <w:rPr>
                <w:sz w:val="17"/>
              </w:rPr>
              <w:t>Autor: Candela Aguilar · Merge: Bautista Navarro (19/10/2026)</w:t>
            </w:r>
          </w:p>
        </w:tc>
        <w:tc>
          <w:tcPr>
            <w:tcW w:type="dxa" w:w="2860"/>
          </w:tcPr>
          <w:p>
            <w:r>
              <w:rPr>
                <w:sz w:val="17"/>
              </w:rPr>
              <w:t>Especificación de orders-service y flujo de compra (commit 45add04).</w:t>
            </w:r>
          </w:p>
        </w:tc>
      </w:tr>
    </w:tbl>
    <w:p>
      <w:pPr>
        <w:spacing w:after="120"/>
      </w:pPr>
    </w:p>
    <w:p>
      <w:pPr>
        <w:spacing w:after="100" w:line="276"/>
        <w:jc w:val="both"/>
      </w:pPr>
      <w:r>
        <w:rPr>
          <w:b/>
          <w:bCs/>
          <w:sz w:val="20"/>
          <w:szCs w:val="20"/>
        </w:rPr>
        <w:t xml:space="preserve">Commits por autor y rama:</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000"/>
        <w:gridCol w:w="1900"/>
        <w:gridCol w:w="1200"/>
        <w:gridCol w:w="5260"/>
      </w:tblGrid>
      <w:tr>
        <w:trPr>
          <w:cantSplit/>
          <w:tblHeader/>
        </w:trPr>
        <w:tc>
          <w:tcPr>
            <w:tcW w:type="dxa" w:w="1000"/>
            <w:shd w:fill="1E3A8A" w:color="auto" w:val="clear"/>
            <w:tcMar>
              <w:top w:type="dxa" w:w="60"/>
              <w:left w:type="dxa" w:w="90"/>
              <w:bottom w:type="dxa" w:w="60"/>
              <w:right w:type="dxa" w:w="90"/>
            </w:tcMar>
          </w:tcPr>
          <w:p>
            <w:pPr>
              <w:spacing w:after="30" w:line="240"/>
            </w:pPr>
            <w:r>
              <w:rPr>
                <w:b/>
                <w:bCs/>
                <w:color w:val="FFFFFF"/>
                <w:sz w:val="18"/>
                <w:szCs w:val="18"/>
              </w:rPr>
              <w:t xml:space="preserve">Commit</w:t>
            </w:r>
          </w:p>
        </w:tc>
        <w:tc>
          <w:tcPr>
            <w:tcW w:type="dxa" w:w="1900"/>
            <w:shd w:fill="1E3A8A" w:color="auto" w:val="clear"/>
            <w:tcMar>
              <w:top w:type="dxa" w:w="60"/>
              <w:left w:type="dxa" w:w="90"/>
              <w:bottom w:type="dxa" w:w="60"/>
              <w:right w:type="dxa" w:w="90"/>
            </w:tcMar>
          </w:tcPr>
          <w:p>
            <w:pPr>
              <w:spacing w:after="30" w:line="240"/>
            </w:pPr>
            <w:r>
              <w:rPr>
                <w:b/>
                <w:bCs/>
                <w:color w:val="FFFFFF"/>
                <w:sz w:val="18"/>
                <w:szCs w:val="18"/>
              </w:rPr>
              <w:t xml:space="preserve">Autor</w:t>
            </w:r>
          </w:p>
        </w:tc>
        <w:tc>
          <w:tcPr>
            <w:tcW w:type="dxa" w:w="1200"/>
            <w:shd w:fill="1E3A8A" w:color="auto" w:val="clear"/>
            <w:tcMar>
              <w:top w:type="dxa" w:w="60"/>
              <w:left w:type="dxa" w:w="90"/>
              <w:bottom w:type="dxa" w:w="60"/>
              <w:right w:type="dxa" w:w="90"/>
            </w:tcMar>
          </w:tcPr>
          <w:p>
            <w:pPr>
              <w:spacing w:after="30" w:line="240"/>
            </w:pPr>
            <w:r>
              <w:rPr>
                <w:b/>
                <w:bCs/>
                <w:color w:val="FFFFFF"/>
                <w:sz w:val="18"/>
                <w:szCs w:val="18"/>
              </w:rPr>
              <w:t xml:space="preserve">Fecha</w:t>
            </w:r>
          </w:p>
        </w:tc>
        <w:tc>
          <w:tcPr>
            <w:tcW w:type="dxa" w:w="5260"/>
            <w:shd w:fill="1E3A8A" w:color="auto" w:val="clear"/>
            <w:tcMar>
              <w:top w:type="dxa" w:w="60"/>
              <w:left w:type="dxa" w:w="90"/>
              <w:bottom w:type="dxa" w:w="60"/>
              <w:right w:type="dxa" w:w="90"/>
            </w:tcMar>
          </w:tcPr>
          <w:p>
            <w:pPr>
              <w:spacing w:after="30" w:line="240"/>
            </w:pPr>
            <w:r>
              <w:rPr>
                <w:b/>
                <w:bCs/>
                <w:color w:val="FFFFFF"/>
                <w:sz w:val="18"/>
                <w:szCs w:val="18"/>
              </w:rPr>
              <w:t xml:space="preserve">Mensaje</w:t>
            </w:r>
          </w:p>
        </w:tc>
      </w:tr>
      <w:tr>
        <w:trPr>
          <w:cantSplit/>
        </w:trPr>
        <w:tc>
          <w:tcPr>
            <w:tcW w:type="dxa" w:w="10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a84ee3a</w:t>
            </w:r>
          </w:p>
        </w:tc>
        <w:tc>
          <w:tcPr>
            <w:tcW w:type="dxa" w:w="19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Joel Aisama</w:t>
            </w:r>
          </w:p>
        </w:tc>
        <w:tc>
          <w:tcPr>
            <w:tcW w:type="dxa" w:w="12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15/10/2026</w:t>
            </w:r>
          </w:p>
        </w:tc>
        <w:tc>
          <w:tcPr>
            <w:tcW w:type="dxa" w:w="52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Add initial shared repository with base app and TP5 architecture docs</w:t>
            </w:r>
          </w:p>
        </w:tc>
      </w:tr>
      <w:tr>
        <w:trPr>
          <w:cantSplit/>
        </w:trPr>
        <w:tc>
          <w:tcPr>
            <w:tcW w:type="dxa" w:w="100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2b2ed07</w:t>
            </w:r>
          </w:p>
        </w:tc>
        <w:tc>
          <w:tcPr>
            <w:tcW w:type="dxa" w:w="19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Joel Aisama</w:t>
            </w:r>
          </w:p>
        </w:tc>
        <w:tc>
          <w:tcPr>
            <w:tcW w:type="dxa" w:w="12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15/10/2026</w:t>
            </w:r>
          </w:p>
        </w:tc>
        <w:tc>
          <w:tcPr>
            <w:tcW w:type="dxa" w:w="52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Document service boundaries and microservice contracts</w:t>
            </w:r>
          </w:p>
        </w:tc>
      </w:tr>
      <w:tr>
        <w:trPr>
          <w:cantSplit/>
        </w:trPr>
        <w:tc>
          <w:tcPr>
            <w:tcW w:type="dxa" w:w="10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db2f2c4</w:t>
            </w:r>
          </w:p>
        </w:tc>
        <w:tc>
          <w:tcPr>
            <w:tcW w:type="dxa" w:w="19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Bautista Navarro</w:t>
            </w:r>
          </w:p>
        </w:tc>
        <w:tc>
          <w:tcPr>
            <w:tcW w:type="dxa" w:w="12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15/10/2026</w:t>
            </w:r>
          </w:p>
        </w:tc>
        <w:tc>
          <w:tcPr>
            <w:tcW w:type="dxa" w:w="52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Update group members in README</w:t>
            </w:r>
          </w:p>
        </w:tc>
      </w:tr>
      <w:tr>
        <w:trPr>
          <w:cantSplit/>
        </w:trPr>
        <w:tc>
          <w:tcPr>
            <w:tcW w:type="dxa" w:w="100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446c939</w:t>
            </w:r>
          </w:p>
        </w:tc>
        <w:tc>
          <w:tcPr>
            <w:tcW w:type="dxa" w:w="19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Bautista Navarro</w:t>
            </w:r>
          </w:p>
        </w:tc>
        <w:tc>
          <w:tcPr>
            <w:tcW w:type="dxa" w:w="12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15/10/2026</w:t>
            </w:r>
          </w:p>
        </w:tc>
        <w:tc>
          <w:tcPr>
            <w:tcW w:type="dxa" w:w="52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Merge pull request #1 (integración de la rama de documentación)</w:t>
            </w:r>
          </w:p>
        </w:tc>
      </w:tr>
      <w:tr>
        <w:trPr>
          <w:cantSplit/>
        </w:trPr>
        <w:tc>
          <w:tcPr>
            <w:tcW w:type="dxa" w:w="10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836cb72</w:t>
            </w:r>
          </w:p>
        </w:tc>
        <w:tc>
          <w:tcPr>
            <w:tcW w:type="dxa" w:w="19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Joel Aisama</w:t>
            </w:r>
          </w:p>
        </w:tc>
        <w:tc>
          <w:tcPr>
            <w:tcW w:type="dxa" w:w="12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15/10/2026</w:t>
            </w:r>
          </w:p>
        </w:tc>
        <w:tc>
          <w:tcPr>
            <w:tcW w:type="dxa" w:w="52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Add team task division and branching plan document</w:t>
            </w:r>
          </w:p>
        </w:tc>
      </w:tr>
      <w:tr>
        <w:trPr>
          <w:cantSplit/>
        </w:trPr>
        <w:tc>
          <w:tcPr>
            <w:tcW w:type="dxa" w:w="100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ee31e35</w:t>
            </w:r>
          </w:p>
        </w:tc>
        <w:tc>
          <w:tcPr>
            <w:tcW w:type="dxa" w:w="19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Joel Aisama</w:t>
            </w:r>
          </w:p>
        </w:tc>
        <w:tc>
          <w:tcPr>
            <w:tcW w:type="dxa" w:w="12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17/10/2026</w:t>
            </w:r>
          </w:p>
        </w:tc>
        <w:tc>
          <w:tcPr>
            <w:tcW w:type="dxa" w:w="52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Add Carolina Fetta (@gcfetta) to group members and task division plan</w:t>
            </w:r>
          </w:p>
        </w:tc>
      </w:tr>
      <w:tr>
        <w:trPr>
          <w:cantSplit/>
        </w:trPr>
        <w:tc>
          <w:tcPr>
            <w:tcW w:type="dxa" w:w="10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ca40a04</w:t>
            </w:r>
          </w:p>
        </w:tc>
        <w:tc>
          <w:tcPr>
            <w:tcW w:type="dxa" w:w="19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Joel Aisama</w:t>
            </w:r>
          </w:p>
        </w:tc>
        <w:tc>
          <w:tcPr>
            <w:tcW w:type="dxa" w:w="12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17/10/2026</w:t>
            </w:r>
          </w:p>
        </w:tc>
        <w:tc>
          <w:tcPr>
            <w:tcW w:type="dxa" w:w="52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Add official Word submission document (without DNIs)</w:t>
            </w:r>
          </w:p>
        </w:tc>
      </w:tr>
      <w:tr>
        <w:trPr>
          <w:cantSplit/>
        </w:trPr>
        <w:tc>
          <w:tcPr>
            <w:tcW w:type="dxa" w:w="100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45add04</w:t>
            </w:r>
          </w:p>
        </w:tc>
        <w:tc>
          <w:tcPr>
            <w:tcW w:type="dxa" w:w="19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Candela Aguilar</w:t>
            </w:r>
          </w:p>
        </w:tc>
        <w:tc>
          <w:tcPr>
            <w:tcW w:type="dxa" w:w="12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17/10/2026</w:t>
            </w:r>
          </w:p>
        </w:tc>
        <w:tc>
          <w:tcPr>
            <w:tcW w:type="dxa" w:w="52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feat(orders): specify order orchestration service and purchase flow (Closes #3) — rama </w:t>
            </w:r>
            <w:r>
              <w:rPr>
                <w:rFonts w:ascii="Consolas" w:cs="Consolas" w:eastAsia="Consolas" w:hAnsi="Consolas"/>
                <w:b w:val="false"/>
                <w:bCs w:val="false"/>
                <w:color w:val="1E3A8A"/>
                <w:sz w:val="15"/>
                <w:szCs w:val="15"/>
              </w:rPr>
              <w:t xml:space="preserve">feature/orders-service-spec</w:t>
            </w:r>
          </w:p>
        </w:tc>
      </w:tr>
      <w:tr>
        <w:tc>
          <w:tcPr>
            <w:tcW w:type="dxa" w:w="1000"/>
          </w:tcPr>
          <w:p>
            <w:r>
              <w:rPr>
                <w:rFonts w:ascii="Consolas" w:hAnsi="Consolas"/>
                <w:sz w:val="15"/>
              </w:rPr>
              <w:t>885aafc</w:t>
            </w:r>
          </w:p>
        </w:tc>
        <w:tc>
          <w:tcPr>
            <w:tcW w:type="dxa" w:w="1900"/>
          </w:tcPr>
          <w:p>
            <w:r>
              <w:rPr>
                <w:sz w:val="17"/>
              </w:rPr>
              <w:t>Bautista Navarro</w:t>
            </w:r>
          </w:p>
        </w:tc>
        <w:tc>
          <w:tcPr>
            <w:tcW w:type="dxa" w:w="1200"/>
          </w:tcPr>
          <w:p>
            <w:r>
              <w:rPr>
                <w:sz w:val="17"/>
              </w:rPr>
              <w:t>19/10/2026</w:t>
            </w:r>
          </w:p>
        </w:tc>
        <w:tc>
          <w:tcPr>
            <w:tcW w:type="dxa" w:w="5260"/>
          </w:tcPr>
          <w:p>
            <w:r>
              <w:rPr>
                <w:sz w:val="17"/>
              </w:rPr>
              <w:t>Merge pull request #6 from aisamajoel-tech/feature/orders-service-spec</w:t>
            </w:r>
          </w:p>
        </w:tc>
      </w:tr>
    </w:tbl>
    <w:p>
      <w:pPr>
        <w:spacing w:after="120"/>
      </w:pPr>
    </w:p>
    <w:p>
      <w:pPr>
        <w:pStyle w:val="Heading2"/>
      </w:pPr>
      <w:r>
        <w:t xml:space="preserve">2.6 Identificación de la entrega</w:t>
      </w:r>
    </w:p>
    <w:p>
      <w:pPr>
        <w:spacing w:after="100" w:line="276"/>
        <w:jc w:val="both"/>
      </w:pPr>
      <w:r>
        <w:rPr>
          <w:sz w:val="20"/>
          <w:szCs w:val="20"/>
        </w:rPr>
        <w:t xml:space="preserve">La versión aprobada para el TP5 se marca con un tag sobre el commit de </w:t>
      </w:r>
      <w:r>
        <w:rPr>
          <w:rFonts w:ascii="Consolas" w:cs="Consolas" w:eastAsia="Consolas" w:hAnsi="Consolas"/>
          <w:color w:val="1E3A8A"/>
          <w:sz w:val="18"/>
          <w:szCs w:val="18"/>
        </w:rPr>
        <w:t xml:space="preserve">main</w:t>
      </w:r>
      <w:r>
        <w:rPr>
          <w:sz w:val="20"/>
          <w:szCs w:val="20"/>
        </w:rPr>
        <w:t xml:space="preserve"> que integra la documentación final. </w:t>
      </w:r>
      <w:r>
        <w:rPr>
          <w:rFonts w:ascii="Consolas" w:cs="Consolas" w:eastAsia="Consolas" w:hAnsi="Consolas"/>
          <w:color w:val="1E3A8A"/>
          <w:sz w:val="18"/>
          <w:szCs w:val="18"/>
        </w:rPr>
        <w:t xml:space="preserve">main</w:t>
      </w:r>
      <w:r>
        <w:rPr>
          <w:sz w:val="20"/>
          <w:szCs w:val="20"/>
        </w:rPr>
        <w:t xml:space="preserve"> sigue evolucionando después de la entrega, y los próximos TPs usarán etiquetas equivalentes.</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git switch main &amp;&amp; git pull origin main</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git tag tp5-entrega</w:t>
      </w:r>
    </w:p>
    <w:p>
      <w:pPr>
        <w:keepNext w:val="false"/>
        <w:keepLines/>
        <w:shd w:fill="F1F5F9" w:color="auto" w:val="clear"/>
        <w:spacing w:after="0" w:before="0" w:line="228"/>
        <w:ind w:left="120" w:right="120"/>
      </w:pPr>
      <w:r>
        <w:rPr>
          <w:rFonts w:ascii="Consolas" w:cs="Consolas" w:eastAsia="Consolas" w:hAnsi="Consolas"/>
          <w:color w:val="0F172A"/>
          <w:sz w:val="15"/>
          <w:szCs w:val="15"/>
        </w:rPr>
        <w:t xml:space="preserve">git push origin tp5-entrega</w:t>
      </w:r>
    </w:p>
    <w:p>
      <w:pPr>
        <w:spacing w:after="100"/>
      </w:pPr>
    </w:p>
    <w:p>
      <w:pPr>
        <w:pStyle w:val="Heading1"/>
      </w:pPr>
      <w:r>
        <w:t xml:space="preserve">3. Inventario de funcionalidades y endpoints de la aplicación existente</w:t>
      </w:r>
    </w:p>
    <w:p>
      <w:pPr>
        <w:spacing w:after="100" w:line="276"/>
        <w:jc w:val="both"/>
      </w:pPr>
      <w:r>
        <w:rPr>
          <w:sz w:val="20"/>
          <w:szCs w:val="20"/>
        </w:rPr>
        <w:t xml:space="preserve">Relevamiento de la aplicación base (</w:t>
      </w:r>
      <w:r>
        <w:rPr>
          <w:rFonts w:ascii="Consolas" w:cs="Consolas" w:eastAsia="Consolas" w:hAnsi="Consolas"/>
          <w:color w:val="1E3A8A"/>
          <w:sz w:val="18"/>
          <w:szCs w:val="18"/>
        </w:rPr>
        <w:t xml:space="preserve">app-base/routes/libros.js</w:t>
      </w:r>
      <w:r>
        <w:rPr>
          <w:sz w:val="20"/>
          <w:szCs w:val="20"/>
        </w:rPr>
        <w:t xml:space="preserve">). Todas las operaciones viven en un único proceso y un único modelo (</w:t>
      </w:r>
      <w:r>
        <w:rPr>
          <w:rFonts w:ascii="Consolas" w:cs="Consolas" w:eastAsia="Consolas" w:hAnsi="Consolas"/>
          <w:color w:val="1E3A8A"/>
          <w:sz w:val="18"/>
          <w:szCs w:val="18"/>
        </w:rPr>
        <w:t xml:space="preserve">Libro</w:t>
      </w:r>
      <w:r>
        <w:rPr>
          <w:sz w:val="20"/>
          <w:szCs w:val="20"/>
        </w:rPr>
        <w:t xml:space="preserve">), que mezcla datos bibliográficos con el contador de stock.</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150"/>
        <w:gridCol w:w="2650"/>
        <w:gridCol w:w="2380"/>
        <w:gridCol w:w="2180"/>
      </w:tblGrid>
      <w:tr>
        <w:trPr>
          <w:cantSplit/>
          <w:tblHeader/>
        </w:trPr>
        <w:tc>
          <w:tcPr>
            <w:tcW w:type="dxa" w:w="2150"/>
            <w:shd w:fill="1E3A8A" w:color="auto" w:val="clear"/>
            <w:tcMar>
              <w:top w:type="dxa" w:w="60"/>
              <w:left w:type="dxa" w:w="90"/>
              <w:bottom w:type="dxa" w:w="60"/>
              <w:right w:type="dxa" w:w="90"/>
            </w:tcMar>
          </w:tcPr>
          <w:p>
            <w:pPr>
              <w:spacing w:after="30" w:line="240"/>
            </w:pPr>
            <w:r>
              <w:rPr>
                <w:b/>
                <w:bCs/>
                <w:color w:val="FFFFFF"/>
                <w:sz w:val="18"/>
                <w:szCs w:val="18"/>
              </w:rPr>
              <w:t xml:space="preserve">Funcionalidad / endpoint</w:t>
            </w:r>
          </w:p>
        </w:tc>
        <w:tc>
          <w:tcPr>
            <w:tcW w:type="dxa" w:w="2650"/>
            <w:shd w:fill="1E3A8A" w:color="auto" w:val="clear"/>
            <w:tcMar>
              <w:top w:type="dxa" w:w="60"/>
              <w:left w:type="dxa" w:w="90"/>
              <w:bottom w:type="dxa" w:w="60"/>
              <w:right w:type="dxa" w:w="90"/>
            </w:tcMar>
          </w:tcPr>
          <w:p>
            <w:pPr>
              <w:spacing w:after="30" w:line="240"/>
            </w:pPr>
            <w:r>
              <w:rPr>
                <w:b/>
                <w:bCs/>
                <w:color w:val="FFFFFF"/>
                <w:sz w:val="18"/>
                <w:szCs w:val="18"/>
              </w:rPr>
              <w:t xml:space="preserve">Responsabilidad actual</w:t>
            </w:r>
          </w:p>
        </w:tc>
        <w:tc>
          <w:tcPr>
            <w:tcW w:type="dxa" w:w="2380"/>
            <w:shd w:fill="1E3A8A" w:color="auto" w:val="clear"/>
            <w:tcMar>
              <w:top w:type="dxa" w:w="60"/>
              <w:left w:type="dxa" w:w="90"/>
              <w:bottom w:type="dxa" w:w="60"/>
              <w:right w:type="dxa" w:w="90"/>
            </w:tcMar>
          </w:tcPr>
          <w:p>
            <w:pPr>
              <w:spacing w:after="30" w:line="240"/>
            </w:pPr>
            <w:r>
              <w:rPr>
                <w:b/>
                <w:bCs/>
                <w:color w:val="FFFFFF"/>
                <w:sz w:val="18"/>
                <w:szCs w:val="18"/>
              </w:rPr>
              <w:t xml:space="preserve">Datos utilizados</w:t>
            </w:r>
          </w:p>
        </w:tc>
        <w:tc>
          <w:tcPr>
            <w:tcW w:type="dxa" w:w="2180"/>
            <w:shd w:fill="1E3A8A" w:color="auto" w:val="clear"/>
            <w:tcMar>
              <w:top w:type="dxa" w:w="60"/>
              <w:left w:type="dxa" w:w="90"/>
              <w:bottom w:type="dxa" w:w="60"/>
              <w:right w:type="dxa" w:w="90"/>
            </w:tcMar>
          </w:tcPr>
          <w:p>
            <w:pPr>
              <w:spacing w:after="30" w:line="240"/>
            </w:pPr>
            <w:r>
              <w:rPr>
                <w:b/>
                <w:bCs/>
                <w:color w:val="FFFFFF"/>
                <w:sz w:val="18"/>
                <w:szCs w:val="18"/>
              </w:rPr>
              <w:t xml:space="preserve">Dependencias</w:t>
            </w:r>
          </w:p>
        </w:tc>
      </w:tr>
      <w:tr>
        <w:trPr>
          <w:cantSplit/>
        </w:trPr>
        <w:tc>
          <w:tcPr>
            <w:tcW w:type="dxa" w:w="215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GET /api/libros</w:t>
            </w:r>
          </w:p>
        </w:tc>
        <w:tc>
          <w:tcPr>
            <w:tcW w:type="dxa" w:w="265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Listar los libros registrados, en orden cronológico descendente.</w:t>
            </w:r>
          </w:p>
        </w:tc>
        <w:tc>
          <w:tcPr>
            <w:tcW w:type="dxa" w:w="238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Colección </w:t>
            </w:r>
            <w:r>
              <w:rPr>
                <w:rFonts w:ascii="Consolas" w:cs="Consolas" w:eastAsia="Consolas" w:hAnsi="Consolas"/>
                <w:b w:val="false"/>
                <w:bCs w:val="false"/>
                <w:color w:val="1E3A8A"/>
                <w:sz w:val="15"/>
                <w:szCs w:val="15"/>
              </w:rPr>
              <w:t xml:space="preserve">libros</w:t>
            </w:r>
            <w:r>
              <w:rPr>
                <w:b w:val="false"/>
                <w:bCs w:val="false"/>
                <w:color w:val="1E293B"/>
                <w:sz w:val="17"/>
                <w:szCs w:val="17"/>
              </w:rPr>
              <w:t xml:space="preserve"> (titulo, autor, año, stock, genero, isbn).</w:t>
            </w:r>
          </w:p>
        </w:tc>
        <w:tc>
          <w:tcPr>
            <w:tcW w:type="dxa" w:w="218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Mongoose / MongoDB, logger Winston.</w:t>
            </w:r>
          </w:p>
        </w:tc>
      </w:tr>
      <w:tr>
        <w:trPr>
          <w:cantSplit/>
        </w:trPr>
        <w:tc>
          <w:tcPr>
            <w:tcW w:type="dxa" w:w="215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GET /api/libros/:id</w:t>
            </w:r>
          </w:p>
        </w:tc>
        <w:tc>
          <w:tcPr>
            <w:tcW w:type="dxa" w:w="265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Consultar la ficha de un libro por su ObjectId.</w:t>
            </w:r>
          </w:p>
        </w:tc>
        <w:tc>
          <w:tcPr>
            <w:tcW w:type="dxa" w:w="238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Parámetro </w:t>
            </w:r>
            <w:r>
              <w:rPr>
                <w:rFonts w:ascii="Consolas" w:cs="Consolas" w:eastAsia="Consolas" w:hAnsi="Consolas"/>
                <w:b w:val="false"/>
                <w:bCs w:val="false"/>
                <w:color w:val="1E3A8A"/>
                <w:sz w:val="15"/>
                <w:szCs w:val="15"/>
              </w:rPr>
              <w:t xml:space="preserve">id</w:t>
            </w:r>
            <w:r>
              <w:rPr>
                <w:b w:val="false"/>
                <w:bCs w:val="false"/>
                <w:color w:val="1E293B"/>
                <w:sz w:val="17"/>
                <w:szCs w:val="17"/>
              </w:rPr>
              <w:t xml:space="preserve">; documento </w:t>
            </w:r>
            <w:r>
              <w:rPr>
                <w:rFonts w:ascii="Consolas" w:cs="Consolas" w:eastAsia="Consolas" w:hAnsi="Consolas"/>
                <w:b w:val="false"/>
                <w:bCs w:val="false"/>
                <w:color w:val="1E3A8A"/>
                <w:sz w:val="15"/>
                <w:szCs w:val="15"/>
              </w:rPr>
              <w:t xml:space="preserve">Libro</w:t>
            </w:r>
            <w:r>
              <w:rPr>
                <w:b w:val="false"/>
                <w:bCs w:val="false"/>
                <w:color w:val="1E293B"/>
                <w:sz w:val="17"/>
                <w:szCs w:val="17"/>
              </w:rPr>
              <w:t xml:space="preserve">.</w:t>
            </w:r>
          </w:p>
        </w:tc>
        <w:tc>
          <w:tcPr>
            <w:tcW w:type="dxa" w:w="218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Validación de ObjectId, MongoDB.</w:t>
            </w:r>
          </w:p>
        </w:tc>
      </w:tr>
      <w:tr>
        <w:trPr>
          <w:cantSplit/>
        </w:trPr>
        <w:tc>
          <w:tcPr>
            <w:tcW w:type="dxa" w:w="215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POST /api/libros</w:t>
            </w:r>
          </w:p>
        </w:tc>
        <w:tc>
          <w:tcPr>
            <w:tcW w:type="dxa" w:w="265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Alta de libro con validaciones de esquema e ISBN único. Recibe también el stock inicial.</w:t>
            </w:r>
          </w:p>
        </w:tc>
        <w:tc>
          <w:tcPr>
            <w:tcW w:type="dxa" w:w="238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Body: titulo, autor, año, </w:t>
            </w:r>
            <w:r>
              <w:rPr>
                <w:b/>
                <w:bCs/>
                <w:color w:val="1E293B"/>
                <w:sz w:val="17"/>
                <w:szCs w:val="17"/>
              </w:rPr>
              <w:t xml:space="preserve">stock</w:t>
            </w:r>
            <w:r>
              <w:rPr>
                <w:b w:val="false"/>
                <w:bCs w:val="false"/>
                <w:color w:val="1E293B"/>
                <w:sz w:val="17"/>
                <w:szCs w:val="17"/>
              </w:rPr>
              <w:t xml:space="preserve">, genero, isbn.</w:t>
            </w:r>
          </w:p>
        </w:tc>
        <w:tc>
          <w:tcPr>
            <w:tcW w:type="dxa" w:w="218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Validadores Mongoose, índice único de MongoDB.</w:t>
            </w:r>
          </w:p>
        </w:tc>
      </w:tr>
      <w:tr>
        <w:trPr>
          <w:cantSplit/>
        </w:trPr>
        <w:tc>
          <w:tcPr>
            <w:tcW w:type="dxa" w:w="215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PUT /api/libros/:id</w:t>
            </w:r>
          </w:p>
        </w:tc>
        <w:tc>
          <w:tcPr>
            <w:tcW w:type="dxa" w:w="265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Actualizar datos bibliográficos y/o stock.</w:t>
            </w:r>
          </w:p>
        </w:tc>
        <w:tc>
          <w:tcPr>
            <w:tcW w:type="dxa" w:w="238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Parámetro </w:t>
            </w:r>
            <w:r>
              <w:rPr>
                <w:rFonts w:ascii="Consolas" w:cs="Consolas" w:eastAsia="Consolas" w:hAnsi="Consolas"/>
                <w:b w:val="false"/>
                <w:bCs w:val="false"/>
                <w:color w:val="1E3A8A"/>
                <w:sz w:val="15"/>
                <w:szCs w:val="15"/>
              </w:rPr>
              <w:t xml:space="preserve">id</w:t>
            </w:r>
            <w:r>
              <w:rPr>
                <w:b w:val="false"/>
                <w:bCs w:val="false"/>
                <w:color w:val="1E293B"/>
                <w:sz w:val="17"/>
                <w:szCs w:val="17"/>
              </w:rPr>
              <w:t xml:space="preserve">; campos a modificar.</w:t>
            </w:r>
          </w:p>
        </w:tc>
        <w:tc>
          <w:tcPr>
            <w:tcW w:type="dxa" w:w="218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findByIdAndUpdate</w:t>
            </w:r>
            <w:r>
              <w:rPr>
                <w:b w:val="false"/>
                <w:bCs w:val="false"/>
                <w:color w:val="1E293B"/>
                <w:sz w:val="17"/>
                <w:szCs w:val="17"/>
              </w:rPr>
              <w:t xml:space="preserve">, MongoDB.</w:t>
            </w:r>
          </w:p>
        </w:tc>
      </w:tr>
      <w:tr>
        <w:trPr>
          <w:cantSplit/>
        </w:trPr>
        <w:tc>
          <w:tcPr>
            <w:tcW w:type="dxa" w:w="215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DELETE /api/libros/:id</w:t>
            </w:r>
          </w:p>
        </w:tc>
        <w:tc>
          <w:tcPr>
            <w:tcW w:type="dxa" w:w="265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Baja permanente del libro (y, con él, de su stock).</w:t>
            </w:r>
          </w:p>
        </w:tc>
        <w:tc>
          <w:tcPr>
            <w:tcW w:type="dxa" w:w="238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Parámetro </w:t>
            </w:r>
            <w:r>
              <w:rPr>
                <w:rFonts w:ascii="Consolas" w:cs="Consolas" w:eastAsia="Consolas" w:hAnsi="Consolas"/>
                <w:b w:val="false"/>
                <w:bCs w:val="false"/>
                <w:color w:val="1E3A8A"/>
                <w:sz w:val="15"/>
                <w:szCs w:val="15"/>
              </w:rPr>
              <w:t xml:space="preserve">id</w:t>
            </w:r>
            <w:r>
              <w:rPr>
                <w:b w:val="false"/>
                <w:bCs w:val="false"/>
                <w:color w:val="1E293B"/>
                <w:sz w:val="17"/>
                <w:szCs w:val="17"/>
              </w:rPr>
              <w:t xml:space="preserve">.</w:t>
            </w:r>
          </w:p>
        </w:tc>
        <w:tc>
          <w:tcPr>
            <w:tcW w:type="dxa" w:w="218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findByIdAndDelete</w:t>
            </w:r>
            <w:r>
              <w:rPr>
                <w:b w:val="false"/>
                <w:bCs w:val="false"/>
                <w:color w:val="1E293B"/>
                <w:sz w:val="17"/>
                <w:szCs w:val="17"/>
              </w:rPr>
              <w:t xml:space="preserve">, MongoDB.</w:t>
            </w:r>
          </w:p>
        </w:tc>
      </w:tr>
      <w:tr>
        <w:trPr>
          <w:cantSplit/>
        </w:trPr>
        <w:tc>
          <w:tcPr>
            <w:tcW w:type="dxa" w:w="215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POST /api/libros/:id/comprar-inseguro</w:t>
            </w:r>
          </w:p>
        </w:tc>
        <w:tc>
          <w:tcPr>
            <w:tcW w:type="dxa" w:w="265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Compra sin exclusión mutua con retardo artificial, para evidenciar la condición de carrera (check-then-act).</w:t>
            </w:r>
          </w:p>
        </w:tc>
        <w:tc>
          <w:tcPr>
            <w:tcW w:type="dxa" w:w="238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Parámetro </w:t>
            </w:r>
            <w:r>
              <w:rPr>
                <w:rFonts w:ascii="Consolas" w:cs="Consolas" w:eastAsia="Consolas" w:hAnsi="Consolas"/>
                <w:b w:val="false"/>
                <w:bCs w:val="false"/>
                <w:color w:val="1E3A8A"/>
                <w:sz w:val="15"/>
                <w:szCs w:val="15"/>
              </w:rPr>
              <w:t xml:space="preserve">id</w:t>
            </w:r>
            <w:r>
              <w:rPr>
                <w:b w:val="false"/>
                <w:bCs w:val="false"/>
                <w:color w:val="1E293B"/>
                <w:sz w:val="17"/>
                <w:szCs w:val="17"/>
              </w:rPr>
              <w:t xml:space="preserve">; header </w:t>
            </w:r>
            <w:r>
              <w:rPr>
                <w:rFonts w:ascii="Consolas" w:cs="Consolas" w:eastAsia="Consolas" w:hAnsi="Consolas"/>
                <w:b w:val="false"/>
                <w:bCs w:val="false"/>
                <w:color w:val="1E3A8A"/>
                <w:sz w:val="15"/>
                <w:szCs w:val="15"/>
              </w:rPr>
              <w:t xml:space="preserve">x-client-id</w:t>
            </w:r>
            <w:r>
              <w:rPr>
                <w:b w:val="false"/>
                <w:bCs w:val="false"/>
                <w:color w:val="1E293B"/>
                <w:sz w:val="17"/>
                <w:szCs w:val="17"/>
              </w:rPr>
              <w:t xml:space="preserve">; campo </w:t>
            </w:r>
            <w:r>
              <w:rPr>
                <w:rFonts w:ascii="Consolas" w:cs="Consolas" w:eastAsia="Consolas" w:hAnsi="Consolas"/>
                <w:b w:val="false"/>
                <w:bCs w:val="false"/>
                <w:color w:val="1E3A8A"/>
                <w:sz w:val="15"/>
                <w:szCs w:val="15"/>
              </w:rPr>
              <w:t xml:space="preserve">stock</w:t>
            </w:r>
            <w:r>
              <w:rPr>
                <w:b w:val="false"/>
                <w:bCs w:val="false"/>
                <w:color w:val="1E293B"/>
                <w:sz w:val="17"/>
                <w:szCs w:val="17"/>
              </w:rPr>
              <w:t xml:space="preserve">.</w:t>
            </w:r>
          </w:p>
        </w:tc>
        <w:tc>
          <w:tcPr>
            <w:tcW w:type="dxa" w:w="218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ARTIFICIAL_DELAY_MS</w:t>
            </w:r>
            <w:r>
              <w:rPr>
                <w:b w:val="false"/>
                <w:bCs w:val="false"/>
                <w:color w:val="1E293B"/>
                <w:sz w:val="17"/>
                <w:szCs w:val="17"/>
              </w:rPr>
              <w:t xml:space="preserve">, MongoDB.</w:t>
            </w:r>
          </w:p>
        </w:tc>
      </w:tr>
      <w:tr>
        <w:trPr>
          <w:cantSplit/>
        </w:trPr>
        <w:tc>
          <w:tcPr>
            <w:tcW w:type="dxa" w:w="215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POST /api/libros/:id/comprar</w:t>
            </w:r>
          </w:p>
        </w:tc>
        <w:tc>
          <w:tcPr>
            <w:tcW w:type="dxa" w:w="265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Compra protegida: toma el lock, verifica stock &gt; 0, descuenta 1 unidad y libera el lock. Responde 409 si el lock está ocupado, 400 sin stock y 503 si Redis no responde.</w:t>
            </w:r>
          </w:p>
        </w:tc>
        <w:tc>
          <w:tcPr>
            <w:tcW w:type="dxa" w:w="238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Parámetro </w:t>
            </w:r>
            <w:r>
              <w:rPr>
                <w:rFonts w:ascii="Consolas" w:cs="Consolas" w:eastAsia="Consolas" w:hAnsi="Consolas"/>
                <w:b w:val="false"/>
                <w:bCs w:val="false"/>
                <w:color w:val="1E3A8A"/>
                <w:sz w:val="15"/>
                <w:szCs w:val="15"/>
              </w:rPr>
              <w:t xml:space="preserve">id</w:t>
            </w:r>
            <w:r>
              <w:rPr>
                <w:b w:val="false"/>
                <w:bCs w:val="false"/>
                <w:color w:val="1E293B"/>
                <w:sz w:val="17"/>
                <w:szCs w:val="17"/>
              </w:rPr>
              <w:t xml:space="preserve">; clave </w:t>
            </w:r>
            <w:r>
              <w:rPr>
                <w:rFonts w:ascii="Consolas" w:cs="Consolas" w:eastAsia="Consolas" w:hAnsi="Consolas"/>
                <w:b w:val="false"/>
                <w:bCs w:val="false"/>
                <w:color w:val="1E3A8A"/>
                <w:sz w:val="15"/>
                <w:szCs w:val="15"/>
              </w:rPr>
              <w:t xml:space="preserve">lock:libro:{id}</w:t>
            </w:r>
            <w:r>
              <w:rPr>
                <w:b w:val="false"/>
                <w:bCs w:val="false"/>
                <w:color w:val="1E293B"/>
                <w:sz w:val="17"/>
                <w:szCs w:val="17"/>
              </w:rPr>
              <w:t xml:space="preserve">; campo </w:t>
            </w:r>
            <w:r>
              <w:rPr>
                <w:rFonts w:ascii="Consolas" w:cs="Consolas" w:eastAsia="Consolas" w:hAnsi="Consolas"/>
                <w:b w:val="false"/>
                <w:bCs w:val="false"/>
                <w:color w:val="1E3A8A"/>
                <w:sz w:val="15"/>
                <w:szCs w:val="15"/>
              </w:rPr>
              <w:t xml:space="preserve">stock</w:t>
            </w:r>
            <w:r>
              <w:rPr>
                <w:b w:val="false"/>
                <w:bCs w:val="false"/>
                <w:color w:val="1E293B"/>
                <w:sz w:val="17"/>
                <w:szCs w:val="17"/>
              </w:rPr>
              <w:t xml:space="preserve">.</w:t>
            </w:r>
          </w:p>
        </w:tc>
        <w:tc>
          <w:tcPr>
            <w:tcW w:type="dxa" w:w="218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lockService.js</w:t>
            </w:r>
            <w:r>
              <w:rPr>
                <w:b w:val="false"/>
                <w:bCs w:val="false"/>
                <w:color w:val="1E293B"/>
                <w:sz w:val="17"/>
                <w:szCs w:val="17"/>
              </w:rPr>
              <w:t xml:space="preserve"> (Redis), script Lua, MongoDB.</w:t>
            </w:r>
          </w:p>
        </w:tc>
      </w:tr>
      <w:tr>
        <w:trPr>
          <w:cantSplit/>
        </w:trPr>
        <w:tc>
          <w:tcPr>
            <w:tcW w:type="dxa" w:w="215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GET /api/libros/:id/lock-status</w:t>
            </w:r>
          </w:p>
        </w:tc>
        <w:tc>
          <w:tcPr>
            <w:tcW w:type="dxa" w:w="265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Diagnóstico del estado y TTL del lock.</w:t>
            </w:r>
          </w:p>
        </w:tc>
        <w:tc>
          <w:tcPr>
            <w:tcW w:type="dxa" w:w="238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Clave </w:t>
            </w:r>
            <w:r>
              <w:rPr>
                <w:rFonts w:ascii="Consolas" w:cs="Consolas" w:eastAsia="Consolas" w:hAnsi="Consolas"/>
                <w:b w:val="false"/>
                <w:bCs w:val="false"/>
                <w:color w:val="1E3A8A"/>
                <w:sz w:val="15"/>
                <w:szCs w:val="15"/>
              </w:rPr>
              <w:t xml:space="preserve">lock:libro:{id}</w:t>
            </w:r>
            <w:r>
              <w:rPr>
                <w:b w:val="false"/>
                <w:bCs w:val="false"/>
                <w:color w:val="1E293B"/>
                <w:sz w:val="17"/>
                <w:szCs w:val="17"/>
              </w:rPr>
              <w:t xml:space="preserve"> en Redis.</w:t>
            </w:r>
          </w:p>
        </w:tc>
        <w:tc>
          <w:tcPr>
            <w:tcW w:type="dxa" w:w="218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Cliente Redis / Memurai.</w:t>
            </w:r>
          </w:p>
        </w:tc>
      </w:tr>
      <w:tr>
        <w:trPr>
          <w:cantSplit/>
        </w:trPr>
        <w:tc>
          <w:tcPr>
            <w:tcW w:type="dxa" w:w="215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POST /api/libros/:id/reset-stock</w:t>
            </w:r>
          </w:p>
        </w:tc>
        <w:tc>
          <w:tcPr>
            <w:tcW w:type="dxa" w:w="265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Reasignar el stock de un libro (usado para repetir las pruebas de concurrencia).</w:t>
            </w:r>
          </w:p>
        </w:tc>
        <w:tc>
          <w:tcPr>
            <w:tcW w:type="dxa" w:w="238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Parámetro </w:t>
            </w:r>
            <w:r>
              <w:rPr>
                <w:rFonts w:ascii="Consolas" w:cs="Consolas" w:eastAsia="Consolas" w:hAnsi="Consolas"/>
                <w:b w:val="false"/>
                <w:bCs w:val="false"/>
                <w:color w:val="1E3A8A"/>
                <w:sz w:val="15"/>
                <w:szCs w:val="15"/>
              </w:rPr>
              <w:t xml:space="preserve">id</w:t>
            </w:r>
            <w:r>
              <w:rPr>
                <w:b w:val="false"/>
                <w:bCs w:val="false"/>
                <w:color w:val="1E293B"/>
                <w:sz w:val="17"/>
                <w:szCs w:val="17"/>
              </w:rPr>
              <w:t xml:space="preserve">; body </w:t>
            </w:r>
            <w:r>
              <w:rPr>
                <w:rFonts w:ascii="Consolas" w:cs="Consolas" w:eastAsia="Consolas" w:hAnsi="Consolas"/>
                <w:b w:val="false"/>
                <w:bCs w:val="false"/>
                <w:color w:val="1E3A8A"/>
                <w:sz w:val="15"/>
                <w:szCs w:val="15"/>
              </w:rPr>
              <w:t xml:space="preserve">{ stock }</w:t>
            </w:r>
            <w:r>
              <w:rPr>
                <w:b w:val="false"/>
                <w:bCs w:val="false"/>
                <w:color w:val="1E293B"/>
                <w:sz w:val="17"/>
                <w:szCs w:val="17"/>
              </w:rPr>
              <w:t xml:space="preserve">.</w:t>
            </w:r>
          </w:p>
        </w:tc>
        <w:tc>
          <w:tcPr>
            <w:tcW w:type="dxa" w:w="218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MongoDB.</w:t>
            </w:r>
          </w:p>
        </w:tc>
      </w:tr>
      <w:tr>
        <w:trPr>
          <w:cantSplit/>
        </w:trPr>
        <w:tc>
          <w:tcPr>
            <w:tcW w:type="dxa" w:w="215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GET /api-docs</w:t>
            </w:r>
          </w:p>
        </w:tc>
        <w:tc>
          <w:tcPr>
            <w:tcW w:type="dxa" w:w="265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Documentación interactiva OpenAPI 3.0.</w:t>
            </w:r>
          </w:p>
        </w:tc>
        <w:tc>
          <w:tcPr>
            <w:tcW w:type="dxa" w:w="238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Anotaciones JSDoc.</w:t>
            </w:r>
          </w:p>
        </w:tc>
        <w:tc>
          <w:tcPr>
            <w:tcW w:type="dxa" w:w="218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swagger-ui-express</w:t>
            </w:r>
            <w:r>
              <w:rPr>
                <w:b w:val="false"/>
                <w:bCs w:val="false"/>
                <w:color w:val="1E293B"/>
                <w:sz w:val="17"/>
                <w:szCs w:val="17"/>
              </w:rPr>
              <w:t xml:space="preserve">, </w:t>
            </w:r>
            <w:r>
              <w:rPr>
                <w:rFonts w:ascii="Consolas" w:cs="Consolas" w:eastAsia="Consolas" w:hAnsi="Consolas"/>
                <w:b w:val="false"/>
                <w:bCs w:val="false"/>
                <w:color w:val="1E3A8A"/>
                <w:sz w:val="15"/>
                <w:szCs w:val="15"/>
              </w:rPr>
              <w:t xml:space="preserve">swagger-jsdoc</w:t>
            </w:r>
            <w:r>
              <w:rPr>
                <w:b w:val="false"/>
                <w:bCs w:val="false"/>
                <w:color w:val="1E293B"/>
                <w:sz w:val="17"/>
                <w:szCs w:val="17"/>
              </w:rPr>
              <w:t xml:space="preserve">.</w:t>
            </w:r>
          </w:p>
        </w:tc>
      </w:tr>
    </w:tbl>
    <w:p>
      <w:pPr>
        <w:spacing w:after="120"/>
      </w:pPr>
    </w:p>
    <w:p>
      <w:pPr>
        <w:spacing w:after="100" w:line="276"/>
        <w:jc w:val="both"/>
      </w:pPr>
      <w:r>
        <w:rPr>
          <w:b/>
          <w:bCs/>
          <w:sz w:val="20"/>
          <w:szCs w:val="20"/>
        </w:rPr>
        <w:t xml:space="preserve">Reglas de negocio y validaciones relevadas:</w:t>
      </w:r>
      <w:r>
        <w:rPr>
          <w:sz w:val="20"/>
          <w:szCs w:val="20"/>
        </w:rPr>
        <w:t xml:space="preserve"> título obligatorio (hasta 150 caracteres); autor obligatorio; año entre 1000 y el año actual + 1; género dentro de una lista controlada; ISBN de 10 o 13 dígitos y único; stock entero no negativo; en la compra protegida, una sola solicitud a la vez puede ejecutar la sección crítica sobre un mismo libro (lock con TTL de 5000 ms).</w:t>
      </w:r>
    </w:p>
    <w:p>
      <w:pPr>
        <w:spacing w:after="100" w:line="276"/>
        <w:jc w:val="both"/>
      </w:pPr>
      <w:r>
        <w:rPr>
          <w:b/>
          <w:bCs/>
          <w:sz w:val="20"/>
          <w:szCs w:val="20"/>
        </w:rPr>
        <w:t xml:space="preserve">Información compartida:</w:t>
      </w:r>
      <w:r>
        <w:rPr>
          <w:sz w:val="20"/>
          <w:szCs w:val="20"/>
        </w:rPr>
        <w:t xml:space="preserve"> el documento </w:t>
      </w:r>
      <w:r>
        <w:rPr>
          <w:rFonts w:ascii="Consolas" w:cs="Consolas" w:eastAsia="Consolas" w:hAnsi="Consolas"/>
          <w:color w:val="1E3A8A"/>
          <w:sz w:val="18"/>
          <w:szCs w:val="18"/>
        </w:rPr>
        <w:t xml:space="preserve">Libro</w:t>
      </w:r>
      <w:r>
        <w:rPr>
          <w:sz w:val="20"/>
          <w:szCs w:val="20"/>
        </w:rPr>
        <w:t xml:space="preserve"> es leído y modificado tanto por el CRUD bibliográfico como por los endpoints de compra y de reset de stock. Esa es la principal fuente de acoplamiento del sistema actual.</w:t>
      </w:r>
    </w:p>
    <w:p>
      <w:pPr>
        <w:pStyle w:val="Heading1"/>
      </w:pPr>
      <w:r>
        <w:t xml:space="preserve">4. Identificación de responsabilidades</w:t>
      </w:r>
    </w:p>
    <w:p>
      <w:pPr>
        <w:spacing w:after="100" w:line="276"/>
        <w:jc w:val="both"/>
      </w:pPr>
      <w:r>
        <w:rPr>
          <w:sz w:val="20"/>
          <w:szCs w:val="20"/>
        </w:rPr>
        <w:t xml:space="preserve">A partir del relevamiento se distinguen tres grupos funcionales que hoy conviven dentro de un único componente. Para cada uno se responden las ocho preguntas de la consigna en términos funcionales.</w:t>
      </w:r>
    </w:p>
    <w:p>
      <w:pPr>
        <w:pStyle w:val="Heading2"/>
      </w:pPr>
      <w:r>
        <w:t xml:space="preserve">Grupo funcional A: Catálogo bibliográfico</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700"/>
        <w:gridCol w:w="6660"/>
      </w:tblGrid>
      <w:tr>
        <w:trPr>
          <w:cantSplit/>
          <w:tblHeader/>
        </w:trPr>
        <w:tc>
          <w:tcPr>
            <w:tcW w:type="dxa" w:w="2700"/>
            <w:shd w:fill="1E3A8A" w:color="auto" w:val="clear"/>
            <w:tcMar>
              <w:top w:type="dxa" w:w="60"/>
              <w:left w:type="dxa" w:w="90"/>
              <w:bottom w:type="dxa" w:w="60"/>
              <w:right w:type="dxa" w:w="90"/>
            </w:tcMar>
          </w:tcPr>
          <w:p>
            <w:pPr>
              <w:spacing w:after="30" w:line="240"/>
            </w:pPr>
            <w:r>
              <w:rPr>
                <w:b/>
                <w:bCs/>
                <w:color w:val="FFFFFF"/>
                <w:sz w:val="18"/>
                <w:szCs w:val="18"/>
              </w:rPr>
              <w:t xml:space="preserve">Pregunta</w:t>
            </w:r>
          </w:p>
        </w:tc>
        <w:tc>
          <w:tcPr>
            <w:tcW w:type="dxa" w:w="6660"/>
            <w:shd w:fill="1E3A8A" w:color="auto" w:val="clear"/>
            <w:tcMar>
              <w:top w:type="dxa" w:w="60"/>
              <w:left w:type="dxa" w:w="90"/>
              <w:bottom w:type="dxa" w:w="60"/>
              <w:right w:type="dxa" w:w="90"/>
            </w:tcMar>
          </w:tcPr>
          <w:p>
            <w:pPr>
              <w:spacing w:after="30" w:line="240"/>
            </w:pPr>
            <w:r>
              <w:rPr>
                <w:b/>
                <w:bCs/>
                <w:color w:val="FFFFFF"/>
                <w:sz w:val="18"/>
                <w:szCs w:val="18"/>
              </w:rPr>
              <w:t xml:space="preserve">Respuesta</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1. ¿Qué problema o necesidad resuelve?</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Describir qué obras ofrece el sistema: que lectores y administradores puedan conocer títulos, autores, año de edición, género e ISBN.</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2. ¿Qué operaciones realiza?</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Listar y filtrar obras, consultar el detalle de una obra, dar de alta títulos nuevos, corregir datos editoriales y dar de baja títulos.</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3. ¿Qué reglas de negocio contiene?</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Título y autor obligatorios; año entre 1000 y el año actual + 1; género dentro de la lista controlada; ISBN con formato válido y único.</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4. ¿Qué información necesita para trabajar?</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Los datos descriptivos de la obra que carga el administrador.</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5. ¿Qué información crea o modifica?</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El registro bibliográfico de cada obra.</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6. ¿Qué otras funcionalidades necesita conocer?</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Ninguna. No necesita saber cuántas unidades hay ni quién compró.</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7. ¿Qué cambios funcionales suelen ocurrir juntos?</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Cambios en la ficha del libro: nuevos campos (sinopsis, editorial, portada), nuevas categorías de género o criterios de búsqueda.</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8. ¿Podría evolucionar de manera independiente?</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Sí. Las políticas editoriales pueden cambiar sin tocar el stock ni las ventas.</w:t>
            </w:r>
          </w:p>
        </w:tc>
      </w:tr>
    </w:tbl>
    <w:p>
      <w:pPr>
        <w:spacing w:after="120"/>
      </w:pPr>
    </w:p>
    <w:p>
      <w:pPr>
        <w:pStyle w:val="Heading2"/>
      </w:pPr>
      <w:r>
        <w:t xml:space="preserve">Grupo funcional B: Inventario y control de stock</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700"/>
        <w:gridCol w:w="6660"/>
      </w:tblGrid>
      <w:tr>
        <w:trPr>
          <w:cantSplit/>
          <w:tblHeader/>
        </w:trPr>
        <w:tc>
          <w:tcPr>
            <w:tcW w:type="dxa" w:w="2700"/>
            <w:shd w:fill="1E3A8A" w:color="auto" w:val="clear"/>
            <w:tcMar>
              <w:top w:type="dxa" w:w="60"/>
              <w:left w:type="dxa" w:w="90"/>
              <w:bottom w:type="dxa" w:w="60"/>
              <w:right w:type="dxa" w:w="90"/>
            </w:tcMar>
          </w:tcPr>
          <w:p>
            <w:pPr>
              <w:spacing w:after="30" w:line="240"/>
            </w:pPr>
            <w:r>
              <w:rPr>
                <w:b/>
                <w:bCs/>
                <w:color w:val="FFFFFF"/>
                <w:sz w:val="18"/>
                <w:szCs w:val="18"/>
              </w:rPr>
              <w:t xml:space="preserve">Pregunta</w:t>
            </w:r>
          </w:p>
        </w:tc>
        <w:tc>
          <w:tcPr>
            <w:tcW w:type="dxa" w:w="6660"/>
            <w:shd w:fill="1E3A8A" w:color="auto" w:val="clear"/>
            <w:tcMar>
              <w:top w:type="dxa" w:w="60"/>
              <w:left w:type="dxa" w:w="90"/>
              <w:bottom w:type="dxa" w:w="60"/>
              <w:right w:type="dxa" w:w="90"/>
            </w:tcMar>
          </w:tcPr>
          <w:p>
            <w:pPr>
              <w:spacing w:after="30" w:line="240"/>
            </w:pPr>
            <w:r>
              <w:rPr>
                <w:b/>
                <w:bCs/>
                <w:color w:val="FFFFFF"/>
                <w:sz w:val="18"/>
                <w:szCs w:val="18"/>
              </w:rPr>
              <w:t xml:space="preserve">Respuesta</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1. ¿Qué problema o necesidad resuelve?</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Saber cuántas unidades hay disponibles de cada obra y evitar la sobreventa cuando varios clientes compran a la vez.</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2. ¿Qué operaciones realiza?</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Consultar disponibilidad, dar de alta el stock inicial de una obra, descontar unidades bajo exclusión mutua y reponer unidades.</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3. ¿Qué reglas de negocio contiene?</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El stock nunca es negativo; dos solicitudes simultáneas no pueden vender la misma unidad; todo lock tiene TTL para evitar interbloqueos; solo el dueño del lock puede liberarlo.</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4. ¿Qué información necesita para trabajar?</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El identificador de la obra y la cantidad a descontar o reponer.</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5. ¿Qué información crea o modifica?</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El saldo de existencias de cada obra y las claves transitorias de lock.</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6. ¿Qué otras funcionalidades necesita conocer?</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Solo necesita confirmar que la obra existe en el catálogo al crear su registro de stock por primera vez. Para descontar o reponer no consulta a nadie.</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7. ¿Qué cambios funcionales suelen ocurrir juntos?</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Cambios en la estrategia de concurrencia (otro mecanismo de lock, reservas temporales), reglas de stock mínimo o la incorporación de varios depósitos.</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8. ¿Podría evolucionar de manera independiente?</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Sí. El mecanismo de concurrencia y la forma de guardar existencias se pueden cambiar sin afectar al catálogo ni a las ventas.</w:t>
            </w:r>
          </w:p>
        </w:tc>
      </w:tr>
    </w:tbl>
    <w:p>
      <w:pPr>
        <w:spacing w:after="120"/>
      </w:pPr>
    </w:p>
    <w:p>
      <w:pPr>
        <w:pStyle w:val="Heading2"/>
      </w:pPr>
      <w:r>
        <w:t xml:space="preserve">Grupo funcional C: Ventas y órdenes de compra</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700"/>
        <w:gridCol w:w="6660"/>
      </w:tblGrid>
      <w:tr>
        <w:trPr>
          <w:cantSplit/>
          <w:tblHeader/>
        </w:trPr>
        <w:tc>
          <w:tcPr>
            <w:tcW w:type="dxa" w:w="2700"/>
            <w:shd w:fill="1E3A8A" w:color="auto" w:val="clear"/>
            <w:tcMar>
              <w:top w:type="dxa" w:w="60"/>
              <w:left w:type="dxa" w:w="90"/>
              <w:bottom w:type="dxa" w:w="60"/>
              <w:right w:type="dxa" w:w="90"/>
            </w:tcMar>
          </w:tcPr>
          <w:p>
            <w:pPr>
              <w:spacing w:after="30" w:line="240"/>
            </w:pPr>
            <w:r>
              <w:rPr>
                <w:b/>
                <w:bCs/>
                <w:color w:val="FFFFFF"/>
                <w:sz w:val="18"/>
                <w:szCs w:val="18"/>
              </w:rPr>
              <w:t xml:space="preserve">Pregunta</w:t>
            </w:r>
          </w:p>
        </w:tc>
        <w:tc>
          <w:tcPr>
            <w:tcW w:type="dxa" w:w="6660"/>
            <w:shd w:fill="1E3A8A" w:color="auto" w:val="clear"/>
            <w:tcMar>
              <w:top w:type="dxa" w:w="60"/>
              <w:left w:type="dxa" w:w="90"/>
              <w:bottom w:type="dxa" w:w="60"/>
              <w:right w:type="dxa" w:w="90"/>
            </w:tcMar>
          </w:tcPr>
          <w:p>
            <w:pPr>
              <w:spacing w:after="30" w:line="240"/>
            </w:pPr>
            <w:r>
              <w:rPr>
                <w:b/>
                <w:bCs/>
                <w:color w:val="FFFFFF"/>
                <w:sz w:val="18"/>
                <w:szCs w:val="18"/>
              </w:rPr>
              <w:t xml:space="preserve">Respuesta</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1. ¿Qué problema o necesidad resuelve?</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Hoy no existe como tal: la compra solo resta stock y no deja registro. Este grupo resuelve el ciclo comercial: registrar quién compró qué, cuándo y con qué resultado.</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2. ¿Qué operaciones realiza?</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Recibir un pedido de compra, coordinar la verificación del libro y el descuento de stock, registrar la orden con su estado y consultar órdenes individuales o el historial de un cliente.</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3. ¿Qué reglas de negocio contiene?</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Una orden solo se confirma si el libro existe y el inventario descontó el stock; cada orden termina en </w:t>
            </w:r>
            <w:r>
              <w:rPr>
                <w:rFonts w:ascii="Consolas" w:cs="Consolas" w:eastAsia="Consolas" w:hAnsi="Consolas"/>
                <w:b w:val="false"/>
                <w:bCs w:val="false"/>
                <w:color w:val="1E3A8A"/>
                <w:sz w:val="15"/>
                <w:szCs w:val="15"/>
              </w:rPr>
              <w:t xml:space="preserve">CONFIRMADA</w:t>
            </w:r>
            <w:r>
              <w:rPr>
                <w:b w:val="false"/>
                <w:bCs w:val="false"/>
                <w:color w:val="1E293B"/>
                <w:sz w:val="17"/>
                <w:szCs w:val="17"/>
              </w:rPr>
              <w:t xml:space="preserve"> o </w:t>
            </w:r>
            <w:r>
              <w:rPr>
                <w:rFonts w:ascii="Consolas" w:cs="Consolas" w:eastAsia="Consolas" w:hAnsi="Consolas"/>
                <w:b w:val="false"/>
                <w:bCs w:val="false"/>
                <w:color w:val="1E3A8A"/>
                <w:sz w:val="15"/>
                <w:szCs w:val="15"/>
              </w:rPr>
              <w:t xml:space="preserve">RECHAZADA</w:t>
            </w:r>
            <w:r>
              <w:rPr>
                <w:b w:val="false"/>
                <w:bCs w:val="false"/>
                <w:color w:val="1E293B"/>
                <w:sz w:val="17"/>
                <w:szCs w:val="17"/>
              </w:rPr>
              <w:t xml:space="preserve"> con un motivo; las órdenes finalizadas son inmutables.</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4. ¿Qué información necesita para trabajar?</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El cliente, el libro y la cantidad pedida, más la respuesta del catálogo (existencia y datos para el comprobante) y del inventario (resultado del descuento).</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5. ¿Qué información crea o modifica?</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Las órdenes de compra y sus estados.</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6. ¿Qué otras funcionalidades necesita conocer?</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El catálogo (existencia del libro) y el inventario (descuento de stock), siempre a través de sus interfaces públicas.</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7. ¿Qué cambios funcionales suelen ocurrir juntos?</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Medios de pago, descuentos y promociones, facturación electrónica, órdenes con varios ítems, devoluciones.</w:t>
            </w:r>
          </w:p>
        </w:tc>
      </w:tr>
      <w:tr>
        <w:trPr>
          <w:cantSplit/>
        </w:trPr>
        <w:tc>
          <w:tcPr>
            <w:tcW w:type="dxa" w:w="2700"/>
            <w:shd w:fill="EFF6FF" w:color="auto" w:val="clear"/>
            <w:tcMar>
              <w:top w:type="dxa" w:w="60"/>
              <w:left w:type="dxa" w:w="90"/>
              <w:bottom w:type="dxa" w:w="60"/>
              <w:right w:type="dxa" w:w="90"/>
            </w:tcMar>
          </w:tcPr>
          <w:p>
            <w:pPr>
              <w:spacing w:after="30" w:line="240"/>
            </w:pPr>
            <w:r>
              <w:rPr>
                <w:b/>
                <w:bCs/>
                <w:color w:val="1E293B"/>
                <w:sz w:val="17"/>
                <w:szCs w:val="17"/>
              </w:rPr>
              <w:t xml:space="preserve">8. ¿Podría evolucionar de manera independiente?</w:t>
            </w:r>
          </w:p>
        </w:tc>
        <w:tc>
          <w:tcPr>
            <w:tcW w:type="dxa" w:w="6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Sí. Las reglas comerciales pueden evolucionar sin modificar la ficha del libro ni la lógica de stock.</w:t>
            </w:r>
          </w:p>
        </w:tc>
      </w:tr>
    </w:tbl>
    <w:p>
      <w:pPr>
        <w:spacing w:after="120"/>
      </w:pPr>
    </w:p>
    <w:p>
      <w:pPr>
        <w:pStyle w:val="Heading1"/>
      </w:pPr>
      <w:r>
        <w:t xml:space="preserve">5. Identificación de acoplamientos</w:t>
      </w:r>
    </w:p>
    <w:p>
      <w:pPr>
        <w:spacing w:after="100" w:line="276"/>
        <w:jc w:val="both"/>
      </w:pPr>
      <w:r>
        <w:rPr>
          <w:sz w:val="20"/>
          <w:szCs w:val="20"/>
        </w:rPr>
        <w:t xml:space="preserve">Se documentan tres situaciones concretas de la aplicación actual. En cada caso se indica qué está acoplado, por qué existe ese acoplamiento, qué problema genera y cómo se reduce.</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700"/>
        <w:gridCol w:w="3100"/>
        <w:gridCol w:w="2780"/>
        <w:gridCol w:w="2780"/>
      </w:tblGrid>
      <w:tr>
        <w:trPr>
          <w:cantSplit/>
          <w:tblHeader/>
        </w:trPr>
        <w:tc>
          <w:tcPr>
            <w:tcW w:type="dxa" w:w="700"/>
            <w:shd w:fill="1E3A8A" w:color="auto" w:val="clear"/>
            <w:tcMar>
              <w:top w:type="dxa" w:w="60"/>
              <w:left w:type="dxa" w:w="90"/>
              <w:bottom w:type="dxa" w:w="60"/>
              <w:right w:type="dxa" w:w="90"/>
            </w:tcMar>
          </w:tcPr>
          <w:p>
            <w:pPr>
              <w:spacing w:after="30" w:line="240"/>
            </w:pPr>
            <w:r>
              <w:rPr>
                <w:b/>
                <w:bCs/>
                <w:color w:val="FFFFFF"/>
                <w:sz w:val="18"/>
                <w:szCs w:val="18"/>
              </w:rPr>
              <w:t xml:space="preserve">Caso</w:t>
            </w:r>
          </w:p>
        </w:tc>
        <w:tc>
          <w:tcPr>
            <w:tcW w:type="dxa" w:w="3100"/>
            <w:shd w:fill="1E3A8A" w:color="auto" w:val="clear"/>
            <w:tcMar>
              <w:top w:type="dxa" w:w="60"/>
              <w:left w:type="dxa" w:w="90"/>
              <w:bottom w:type="dxa" w:w="60"/>
              <w:right w:type="dxa" w:w="90"/>
            </w:tcMar>
          </w:tcPr>
          <w:p>
            <w:pPr>
              <w:spacing w:after="30" w:line="240"/>
            </w:pPr>
            <w:r>
              <w:rPr>
                <w:b/>
                <w:bCs/>
                <w:color w:val="FFFFFF"/>
                <w:sz w:val="18"/>
                <w:szCs w:val="18"/>
              </w:rPr>
              <w:t xml:space="preserve">Acoplamiento detectado</w:t>
            </w:r>
          </w:p>
        </w:tc>
        <w:tc>
          <w:tcPr>
            <w:tcW w:type="dxa" w:w="2780"/>
            <w:shd w:fill="1E3A8A" w:color="auto" w:val="clear"/>
            <w:tcMar>
              <w:top w:type="dxa" w:w="60"/>
              <w:left w:type="dxa" w:w="90"/>
              <w:bottom w:type="dxa" w:w="60"/>
              <w:right w:type="dxa" w:w="90"/>
            </w:tcMar>
          </w:tcPr>
          <w:p>
            <w:pPr>
              <w:spacing w:after="30" w:line="240"/>
            </w:pPr>
            <w:r>
              <w:rPr>
                <w:b/>
                <w:bCs/>
                <w:color w:val="FFFFFF"/>
                <w:sz w:val="18"/>
                <w:szCs w:val="18"/>
              </w:rPr>
              <w:t xml:space="preserve">Problema generado</w:t>
            </w:r>
          </w:p>
        </w:tc>
        <w:tc>
          <w:tcPr>
            <w:tcW w:type="dxa" w:w="2780"/>
            <w:shd w:fill="1E3A8A" w:color="auto" w:val="clear"/>
            <w:tcMar>
              <w:top w:type="dxa" w:w="60"/>
              <w:left w:type="dxa" w:w="90"/>
              <w:bottom w:type="dxa" w:w="60"/>
              <w:right w:type="dxa" w:w="90"/>
            </w:tcMar>
          </w:tcPr>
          <w:p>
            <w:pPr>
              <w:spacing w:after="30" w:line="240"/>
            </w:pPr>
            <w:r>
              <w:rPr>
                <w:b/>
                <w:bCs/>
                <w:color w:val="FFFFFF"/>
                <w:sz w:val="18"/>
                <w:szCs w:val="18"/>
              </w:rPr>
              <w:t xml:space="preserve">Propuesta de desacople</w:t>
            </w:r>
          </w:p>
        </w:tc>
      </w:tr>
      <w:tr>
        <w:trPr>
          <w:cantSplit/>
        </w:trPr>
        <w:tc>
          <w:tcPr>
            <w:tcW w:type="dxa" w:w="7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1</w:t>
            </w:r>
          </w:p>
        </w:tc>
        <w:tc>
          <w:tcPr>
            <w:tcW w:type="dxa" w:w="3100"/>
            <w:shd w:fill="FFFFFF" w:color="auto" w:val="clear"/>
            <w:tcMar>
              <w:top w:type="dxa" w:w="60"/>
              <w:left w:type="dxa" w:w="90"/>
              <w:bottom w:type="dxa" w:w="60"/>
              <w:right w:type="dxa" w:w="90"/>
            </w:tcMar>
          </w:tcPr>
          <w:p>
            <w:pPr>
              <w:spacing w:after="30" w:line="240"/>
            </w:pPr>
            <w:r>
              <w:rPr>
                <w:b/>
                <w:bCs/>
                <w:color w:val="1E293B"/>
                <w:sz w:val="17"/>
                <w:szCs w:val="17"/>
              </w:rPr>
              <w:t xml:space="preserve">Qué:</w:t>
            </w:r>
            <w:r>
              <w:rPr>
                <w:b w:val="false"/>
                <w:bCs w:val="false"/>
                <w:color w:val="1E293B"/>
                <w:sz w:val="17"/>
                <w:szCs w:val="17"/>
              </w:rPr>
              <w:t xml:space="preserve"> catálogo e inventario comparten el mismo modelo </w:t>
            </w:r>
            <w:r>
              <w:rPr>
                <w:rFonts w:ascii="Consolas" w:cs="Consolas" w:eastAsia="Consolas" w:hAnsi="Consolas"/>
                <w:b w:val="false"/>
                <w:bCs w:val="false"/>
                <w:color w:val="1E3A8A"/>
                <w:sz w:val="15"/>
                <w:szCs w:val="15"/>
              </w:rPr>
              <w:t xml:space="preserve">Libro.js</w:t>
            </w:r>
            <w:r>
              <w:rPr>
                <w:b w:val="false"/>
                <w:bCs w:val="false"/>
                <w:color w:val="1E293B"/>
                <w:sz w:val="17"/>
                <w:szCs w:val="17"/>
              </w:rPr>
              <w:t xml:space="preserve">; título, autor e ISBN viven en el mismo documento que el contador </w:t>
            </w:r>
            <w:r>
              <w:rPr>
                <w:rFonts w:ascii="Consolas" w:cs="Consolas" w:eastAsia="Consolas" w:hAnsi="Consolas"/>
                <w:b w:val="false"/>
                <w:bCs w:val="false"/>
                <w:color w:val="1E3A8A"/>
                <w:sz w:val="15"/>
                <w:szCs w:val="15"/>
              </w:rPr>
              <w:t xml:space="preserve">stock</w:t>
            </w:r>
            <w:r>
              <w:rPr>
                <w:b w:val="false"/>
                <w:bCs w:val="false"/>
                <w:color w:val="1E293B"/>
                <w:sz w:val="17"/>
                <w:szCs w:val="17"/>
              </w:rPr>
              <w:t xml:space="preserve">.</w:t>
            </w:r>
          </w:p>
          <w:p>
            <w:pPr>
              <w:spacing w:after="30" w:line="240"/>
            </w:pPr>
            <w:r>
              <w:rPr>
                <w:b/>
                <w:bCs/>
                <w:color w:val="1E293B"/>
                <w:sz w:val="17"/>
                <w:szCs w:val="17"/>
              </w:rPr>
              <w:t xml:space="preserve">Por qué:</w:t>
            </w:r>
            <w:r>
              <w:rPr>
                <w:b w:val="false"/>
                <w:bCs w:val="false"/>
                <w:color w:val="1E293B"/>
                <w:sz w:val="17"/>
                <w:szCs w:val="17"/>
              </w:rPr>
              <w:t xml:space="preserve"> la API nació como un CRUD único de libros, y el stock se agregó como un atributo más del libro.</w:t>
            </w:r>
          </w:p>
        </w:tc>
        <w:tc>
          <w:tcPr>
            <w:tcW w:type="dxa" w:w="278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Corregir un dato editorial y comprar compiten por el mismo documento. El </w:t>
            </w:r>
            <w:r>
              <w:rPr>
                <w:rFonts w:ascii="Consolas" w:cs="Consolas" w:eastAsia="Consolas" w:hAnsi="Consolas"/>
                <w:b w:val="false"/>
                <w:bCs w:val="false"/>
                <w:color w:val="1E3A8A"/>
                <w:sz w:val="15"/>
                <w:szCs w:val="15"/>
              </w:rPr>
              <w:t xml:space="preserve">PUT</w:t>
            </w:r>
            <w:r>
              <w:rPr>
                <w:b w:val="false"/>
                <w:bCs w:val="false"/>
                <w:color w:val="1E293B"/>
                <w:sz w:val="17"/>
                <w:szCs w:val="17"/>
              </w:rPr>
              <w:t xml:space="preserve"> del CRUD puede pisar el stock por fuera del lock, y no se puede escalar ni cambiar el almacenamiento del inventario sin tocar el catálogo.</w:t>
            </w:r>
          </w:p>
        </w:tc>
        <w:tc>
          <w:tcPr>
            <w:tcW w:type="dxa" w:w="278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Separar los datos: </w:t>
            </w:r>
            <w:r>
              <w:rPr>
                <w:rFonts w:ascii="Consolas" w:cs="Consolas" w:eastAsia="Consolas" w:hAnsi="Consolas"/>
                <w:b w:val="false"/>
                <w:bCs w:val="false"/>
                <w:color w:val="1E3A8A"/>
                <w:sz w:val="15"/>
                <w:szCs w:val="15"/>
              </w:rPr>
              <w:t xml:space="preserve">catalog-service</w:t>
            </w:r>
            <w:r>
              <w:rPr>
                <w:b w:val="false"/>
                <w:bCs w:val="false"/>
                <w:color w:val="1E293B"/>
                <w:sz w:val="17"/>
                <w:szCs w:val="17"/>
              </w:rPr>
              <w:t xml:space="preserve"> guarda solo metadatos (sin </w:t>
            </w:r>
            <w:r>
              <w:rPr>
                <w:rFonts w:ascii="Consolas" w:cs="Consolas" w:eastAsia="Consolas" w:hAnsi="Consolas"/>
                <w:b w:val="false"/>
                <w:bCs w:val="false"/>
                <w:color w:val="1E3A8A"/>
                <w:sz w:val="15"/>
                <w:szCs w:val="15"/>
              </w:rPr>
              <w:t xml:space="preserve">stock</w:t>
            </w:r>
            <w:r>
              <w:rPr>
                <w:b w:val="false"/>
                <w:bCs w:val="false"/>
                <w:color w:val="1E293B"/>
                <w:sz w:val="17"/>
                <w:szCs w:val="17"/>
              </w:rPr>
              <w:t xml:space="preserve">) e </w:t>
            </w:r>
            <w:r>
              <w:rPr>
                <w:rFonts w:ascii="Consolas" w:cs="Consolas" w:eastAsia="Consolas" w:hAnsi="Consolas"/>
                <w:b w:val="false"/>
                <w:bCs w:val="false"/>
                <w:color w:val="1E3A8A"/>
                <w:sz w:val="15"/>
                <w:szCs w:val="15"/>
              </w:rPr>
              <w:t xml:space="preserve">inventory-service</w:t>
            </w:r>
            <w:r>
              <w:rPr>
                <w:b w:val="false"/>
                <w:bCs w:val="false"/>
                <w:color w:val="1E293B"/>
                <w:sz w:val="17"/>
                <w:szCs w:val="17"/>
              </w:rPr>
              <w:t xml:space="preserve"> tiene su propia colección </w:t>
            </w:r>
            <w:r>
              <w:rPr>
                <w:rFonts w:ascii="Consolas" w:cs="Consolas" w:eastAsia="Consolas" w:hAnsi="Consolas"/>
                <w:b w:val="false"/>
                <w:bCs w:val="false"/>
                <w:color w:val="1E3A8A"/>
                <w:sz w:val="15"/>
                <w:szCs w:val="15"/>
              </w:rPr>
              <w:t xml:space="preserve">stock</w:t>
            </w:r>
            <w:r>
              <w:rPr>
                <w:b w:val="false"/>
                <w:bCs w:val="false"/>
                <w:color w:val="1E293B"/>
                <w:sz w:val="17"/>
                <w:szCs w:val="17"/>
              </w:rPr>
              <w:t xml:space="preserve"> indexada por </w:t>
            </w:r>
            <w:r>
              <w:rPr>
                <w:rFonts w:ascii="Consolas" w:cs="Consolas" w:eastAsia="Consolas" w:hAnsi="Consolas"/>
                <w:b w:val="false"/>
                <w:bCs w:val="false"/>
                <w:color w:val="1E3A8A"/>
                <w:sz w:val="15"/>
                <w:szCs w:val="15"/>
              </w:rPr>
              <w:t xml:space="preserve">libroId</w:t>
            </w:r>
            <w:r>
              <w:rPr>
                <w:b w:val="false"/>
                <w:bCs w:val="false"/>
                <w:color w:val="1E293B"/>
                <w:sz w:val="17"/>
                <w:szCs w:val="17"/>
              </w:rPr>
              <w:t xml:space="preserve">. El vínculo entre ambos es solo el identificador.</w:t>
            </w:r>
          </w:p>
        </w:tc>
      </w:tr>
      <w:tr>
        <w:trPr>
          <w:cantSplit/>
        </w:trPr>
        <w:tc>
          <w:tcPr>
            <w:tcW w:type="dxa" w:w="7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2</w:t>
            </w:r>
          </w:p>
        </w:tc>
        <w:tc>
          <w:tcPr>
            <w:tcW w:type="dxa" w:w="3100"/>
            <w:shd w:fill="F8FAFC" w:color="auto" w:val="clear"/>
            <w:tcMar>
              <w:top w:type="dxa" w:w="60"/>
              <w:left w:type="dxa" w:w="90"/>
              <w:bottom w:type="dxa" w:w="60"/>
              <w:right w:type="dxa" w:w="90"/>
            </w:tcMar>
          </w:tcPr>
          <w:p>
            <w:pPr>
              <w:spacing w:after="30" w:line="240"/>
            </w:pPr>
            <w:r>
              <w:rPr>
                <w:b/>
                <w:bCs/>
                <w:color w:val="1E293B"/>
                <w:sz w:val="17"/>
                <w:szCs w:val="17"/>
              </w:rPr>
              <w:t xml:space="preserve">Qué:</w:t>
            </w:r>
            <w:r>
              <w:rPr>
                <w:b w:val="false"/>
                <w:bCs w:val="false"/>
                <w:color w:val="1E293B"/>
                <w:sz w:val="17"/>
                <w:szCs w:val="17"/>
              </w:rPr>
              <w:t xml:space="preserve"> la venta está mezclada con el recurso libro: </w:t>
            </w:r>
            <w:r>
              <w:rPr>
                <w:rFonts w:ascii="Consolas" w:cs="Consolas" w:eastAsia="Consolas" w:hAnsi="Consolas"/>
                <w:b w:val="false"/>
                <w:bCs w:val="false"/>
                <w:color w:val="1E3A8A"/>
                <w:sz w:val="15"/>
                <w:szCs w:val="15"/>
              </w:rPr>
              <w:t xml:space="preserve">POST /api/libros/:id/comprar</w:t>
            </w:r>
            <w:r>
              <w:rPr>
                <w:b w:val="false"/>
                <w:bCs w:val="false"/>
                <w:color w:val="1E293B"/>
                <w:sz w:val="17"/>
                <w:szCs w:val="17"/>
              </w:rPr>
              <w:t xml:space="preserve"> resta stock dentro del propio libro y no crea ninguna entidad de pedido.</w:t>
            </w:r>
          </w:p>
          <w:p>
            <w:pPr>
              <w:spacing w:after="30" w:line="240"/>
            </w:pPr>
            <w:r>
              <w:rPr>
                <w:b/>
                <w:bCs/>
                <w:color w:val="1E293B"/>
                <w:sz w:val="17"/>
                <w:szCs w:val="17"/>
              </w:rPr>
              <w:t xml:space="preserve">Por qué:</w:t>
            </w:r>
            <w:r>
              <w:rPr>
                <w:b w:val="false"/>
                <w:bCs w:val="false"/>
                <w:color w:val="1E293B"/>
                <w:sz w:val="17"/>
                <w:szCs w:val="17"/>
              </w:rPr>
              <w:t xml:space="preserve"> la compra se diseñó para demostrar la exclusión mutua, no como un proceso de negocio.</w:t>
            </w:r>
          </w:p>
        </w:tc>
        <w:tc>
          <w:tcPr>
            <w:tcW w:type="dxa" w:w="278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No queda registro de quién compró, cuánto ni cuándo; no hay comprobante ni auditoría. Agregar pagos o facturación obligaría a seguir engordando el controlador de libros.</w:t>
            </w:r>
          </w:p>
        </w:tc>
        <w:tc>
          <w:tcPr>
            <w:tcW w:type="dxa" w:w="278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Crear </w:t>
            </w:r>
            <w:r>
              <w:rPr>
                <w:rFonts w:ascii="Consolas" w:cs="Consolas" w:eastAsia="Consolas" w:hAnsi="Consolas"/>
                <w:b w:val="false"/>
                <w:bCs w:val="false"/>
                <w:color w:val="1E3A8A"/>
                <w:sz w:val="15"/>
                <w:szCs w:val="15"/>
              </w:rPr>
              <w:t xml:space="preserve">orders-service</w:t>
            </w:r>
            <w:r>
              <w:rPr>
                <w:b w:val="false"/>
                <w:bCs w:val="false"/>
                <w:color w:val="1E293B"/>
                <w:sz w:val="17"/>
                <w:szCs w:val="17"/>
              </w:rPr>
              <w:t xml:space="preserve">: la compra pasa a ser una Orden con estado propio. El servicio orquesta la operación y le pide el descuento al inventario por su interfaz pública, sin tocar el stock directamente.</w:t>
            </w:r>
          </w:p>
        </w:tc>
      </w:tr>
      <w:tr>
        <w:trPr>
          <w:cantSplit/>
        </w:trPr>
        <w:tc>
          <w:tcPr>
            <w:tcW w:type="dxa" w:w="7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3</w:t>
            </w:r>
          </w:p>
        </w:tc>
        <w:tc>
          <w:tcPr>
            <w:tcW w:type="dxa" w:w="3100"/>
            <w:shd w:fill="FFFFFF" w:color="auto" w:val="clear"/>
            <w:tcMar>
              <w:top w:type="dxa" w:w="60"/>
              <w:left w:type="dxa" w:w="90"/>
              <w:bottom w:type="dxa" w:w="60"/>
              <w:right w:type="dxa" w:w="90"/>
            </w:tcMar>
          </w:tcPr>
          <w:p>
            <w:pPr>
              <w:spacing w:after="30" w:line="240"/>
            </w:pPr>
            <w:r>
              <w:rPr>
                <w:b/>
                <w:bCs/>
                <w:color w:val="1E293B"/>
                <w:sz w:val="17"/>
                <w:szCs w:val="17"/>
              </w:rPr>
              <w:t xml:space="preserve">Qué:</w:t>
            </w:r>
            <w:r>
              <w:rPr>
                <w:b w:val="false"/>
                <w:bCs w:val="false"/>
                <w:color w:val="1E293B"/>
                <w:sz w:val="17"/>
                <w:szCs w:val="17"/>
              </w:rPr>
              <w:t xml:space="preserve"> el controlador </w:t>
            </w:r>
            <w:r>
              <w:rPr>
                <w:rFonts w:ascii="Consolas" w:cs="Consolas" w:eastAsia="Consolas" w:hAnsi="Consolas"/>
                <w:b w:val="false"/>
                <w:bCs w:val="false"/>
                <w:color w:val="1E3A8A"/>
                <w:sz w:val="15"/>
                <w:szCs w:val="15"/>
              </w:rPr>
              <w:t xml:space="preserve">routes/libros.js</w:t>
            </w:r>
            <w:r>
              <w:rPr>
                <w:b w:val="false"/>
                <w:bCs w:val="false"/>
                <w:color w:val="1E293B"/>
                <w:sz w:val="17"/>
                <w:szCs w:val="17"/>
              </w:rPr>
              <w:t xml:space="preserve"> depende a la vez de MongoDB y de Redis (</w:t>
            </w:r>
            <w:r>
              <w:rPr>
                <w:rFonts w:ascii="Consolas" w:cs="Consolas" w:eastAsia="Consolas" w:hAnsi="Consolas"/>
                <w:b w:val="false"/>
                <w:bCs w:val="false"/>
                <w:color w:val="1E3A8A"/>
                <w:sz w:val="15"/>
                <w:szCs w:val="15"/>
              </w:rPr>
              <w:t xml:space="preserve">lockService.js</w:t>
            </w:r>
            <w:r>
              <w:rPr>
                <w:b w:val="false"/>
                <w:bCs w:val="false"/>
                <w:color w:val="1E293B"/>
                <w:sz w:val="17"/>
                <w:szCs w:val="17"/>
              </w:rPr>
              <w:t xml:space="preserve">) dentro del mismo proceso.</w:t>
            </w:r>
          </w:p>
          <w:p>
            <w:pPr>
              <w:spacing w:after="30" w:line="240"/>
            </w:pPr>
            <w:r>
              <w:rPr>
                <w:b/>
                <w:bCs/>
                <w:color w:val="1E293B"/>
                <w:sz w:val="17"/>
                <w:szCs w:val="17"/>
              </w:rPr>
              <w:t xml:space="preserve">Por qué:</w:t>
            </w:r>
            <w:r>
              <w:rPr>
                <w:b w:val="false"/>
                <w:bCs w:val="false"/>
                <w:color w:val="1E293B"/>
                <w:sz w:val="17"/>
                <w:szCs w:val="17"/>
              </w:rPr>
              <w:t xml:space="preserve"> toda la lógica está en un único servidor Express que inicializa ambas conexiones.</w:t>
            </w:r>
          </w:p>
        </w:tc>
        <w:tc>
          <w:tcPr>
            <w:tcW w:type="dxa" w:w="278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Una falla de Redis afecta a todo el proceso: la compra responde 503 y se degrada también la disponibilidad del resto de la API, incluida la consulta pública del catálogo, que no necesita Redis.</w:t>
            </w:r>
          </w:p>
        </w:tc>
        <w:tc>
          <w:tcPr>
            <w:tcW w:type="dxa" w:w="278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Confinar Redis dentro de </w:t>
            </w:r>
            <w:r>
              <w:rPr>
                <w:rFonts w:ascii="Consolas" w:cs="Consolas" w:eastAsia="Consolas" w:hAnsi="Consolas"/>
                <w:b w:val="false"/>
                <w:bCs w:val="false"/>
                <w:color w:val="1E3A8A"/>
                <w:sz w:val="15"/>
                <w:szCs w:val="15"/>
              </w:rPr>
              <w:t xml:space="preserve">inventory-service</w:t>
            </w:r>
            <w:r>
              <w:rPr>
                <w:b w:val="false"/>
                <w:bCs w:val="false"/>
                <w:color w:val="1E293B"/>
                <w:sz w:val="17"/>
                <w:szCs w:val="17"/>
              </w:rPr>
              <w:t xml:space="preserve">. </w:t>
            </w:r>
            <w:r>
              <w:rPr>
                <w:rFonts w:ascii="Consolas" w:cs="Consolas" w:eastAsia="Consolas" w:hAnsi="Consolas"/>
                <w:b w:val="false"/>
                <w:bCs w:val="false"/>
                <w:color w:val="1E3A8A"/>
                <w:sz w:val="15"/>
                <w:szCs w:val="15"/>
              </w:rPr>
              <w:t xml:space="preserve">catalog-service</w:t>
            </w:r>
            <w:r>
              <w:rPr>
                <w:b w:val="false"/>
                <w:bCs w:val="false"/>
                <w:color w:val="1E293B"/>
                <w:sz w:val="17"/>
                <w:szCs w:val="17"/>
              </w:rPr>
              <w:t xml:space="preserve"> solo depende de su propia base, de modo que si Redis cae el catálogo sigue respondiendo y solo se ven afectadas las compras.</w:t>
            </w:r>
          </w:p>
        </w:tc>
      </w:tr>
    </w:tbl>
    <w:p>
      <w:pPr>
        <w:spacing w:after="120"/>
      </w:pPr>
    </w:p>
    <w:p>
      <w:pPr>
        <w:pStyle w:val="Heading1"/>
      </w:pPr>
      <w:r>
        <w:t xml:space="preserve">6. Propuesta de microservicios</w:t>
      </w:r>
    </w:p>
    <w:p>
      <w:pPr>
        <w:spacing w:after="100" w:line="276"/>
        <w:jc w:val="both"/>
      </w:pPr>
      <w:r>
        <w:rPr>
          <w:sz w:val="20"/>
          <w:szCs w:val="20"/>
        </w:rPr>
        <w:t xml:space="preserve">Se proponen tres microservicios con base de datos propia (patrón database per service). La división responde a capacidades de negocio distintas (describir obras, custodiar existencias y vender) y no a la existencia de una tabla o un controlador. Se descartó dividir más (por ejemplo, un servicio aparte para locks o para clientes), porque solo agregaría comunicaciones sin reducir el acoplamiento.</w:t>
      </w:r>
    </w:p>
    <w:p>
      <w:pPr>
        <w:pStyle w:val="Heading2"/>
      </w:pPr>
      <w:r>
        <w:t xml:space="preserve">6.1 Fichas de definición</w:t>
      </w:r>
    </w:p>
    <w:p>
      <w:pPr>
        <w:pStyle w:val="Heading3"/>
      </w:pPr>
      <w:r>
        <w:t xml:space="preserve">Ficha N° 1 · catalog-service (puerto 3001)</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200"/>
        <w:gridCol w:w="7160"/>
      </w:tblGrid>
      <w:tr>
        <w:trPr>
          <w:cantSplit/>
          <w:tblHeader/>
        </w:trPr>
        <w:tc>
          <w:tcPr>
            <w:tcW w:type="dxa" w:w="2200"/>
            <w:shd w:fill="1E3A8A" w:color="auto" w:val="clear"/>
            <w:tcMar>
              <w:top w:type="dxa" w:w="60"/>
              <w:left w:type="dxa" w:w="90"/>
              <w:bottom w:type="dxa" w:w="60"/>
              <w:right w:type="dxa" w:w="90"/>
            </w:tcMar>
          </w:tcPr>
          <w:p>
            <w:pPr>
              <w:spacing w:after="30" w:line="240"/>
            </w:pPr>
            <w:r>
              <w:rPr>
                <w:b/>
                <w:bCs/>
                <w:color w:val="FFFFFF"/>
                <w:sz w:val="18"/>
                <w:szCs w:val="18"/>
              </w:rPr>
              <w:t xml:space="preserve">Elemento</w:t>
            </w:r>
          </w:p>
        </w:tc>
        <w:tc>
          <w:tcPr>
            <w:tcW w:type="dxa" w:w="7160"/>
            <w:shd w:fill="1E3A8A" w:color="auto" w:val="clear"/>
            <w:tcMar>
              <w:top w:type="dxa" w:w="60"/>
              <w:left w:type="dxa" w:w="90"/>
              <w:bottom w:type="dxa" w:w="60"/>
              <w:right w:type="dxa" w:w="90"/>
            </w:tcMar>
          </w:tcPr>
          <w:p>
            <w:pPr>
              <w:spacing w:after="30" w:line="240"/>
            </w:pPr>
            <w:r>
              <w:rPr>
                <w:b/>
                <w:bCs/>
                <w:color w:val="FFFFFF"/>
                <w:sz w:val="18"/>
                <w:szCs w:val="18"/>
              </w:rPr>
              <w:t xml:space="preserve">Definición</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Nombre</w:t>
            </w:r>
          </w:p>
        </w:tc>
        <w:tc>
          <w:tcPr>
            <w:tcW w:type="dxa" w:w="716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catalog-service</w:t>
            </w:r>
            <w:r>
              <w:rPr>
                <w:b w:val="false"/>
                <w:bCs w:val="false"/>
                <w:color w:val="1E293B"/>
                <w:sz w:val="17"/>
                <w:szCs w:val="17"/>
              </w:rPr>
              <w:t xml:space="preserve">: servicio de catálogo bibliográfico.</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Responsabilidad principal</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Ser la única fuente de verdad sobre qué obras existen y cómo se describen.</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Operaciones</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Listar y filtrar obras.</w:t>
            </w:r>
          </w:p>
          <w:p>
            <w:pPr>
              <w:spacing w:after="30" w:line="240"/>
            </w:pPr>
            <w:r>
              <w:rPr>
                <w:b w:val="false"/>
                <w:bCs w:val="false"/>
                <w:color w:val="1E293B"/>
                <w:sz w:val="17"/>
                <w:szCs w:val="17"/>
              </w:rPr>
              <w:t xml:space="preserve">Consultar el detalle de una obra.</w:t>
            </w:r>
          </w:p>
          <w:p>
            <w:pPr>
              <w:spacing w:after="30" w:line="240"/>
            </w:pPr>
            <w:r>
              <w:rPr>
                <w:b w:val="false"/>
                <w:bCs w:val="false"/>
                <w:color w:val="1E293B"/>
                <w:sz w:val="17"/>
                <w:szCs w:val="17"/>
              </w:rPr>
              <w:t xml:space="preserve">Registrar una obra nueva.</w:t>
            </w:r>
          </w:p>
          <w:p>
            <w:pPr>
              <w:spacing w:after="30" w:line="240"/>
            </w:pPr>
            <w:r>
              <w:rPr>
                <w:b w:val="false"/>
                <w:bCs w:val="false"/>
                <w:color w:val="1E293B"/>
                <w:sz w:val="17"/>
                <w:szCs w:val="17"/>
              </w:rPr>
              <w:t xml:space="preserve">Modificar datos editoriales.</w:t>
            </w:r>
          </w:p>
          <w:p>
            <w:pPr>
              <w:spacing w:after="30" w:line="240"/>
            </w:pPr>
            <w:r>
              <w:rPr>
                <w:b w:val="false"/>
                <w:bCs w:val="false"/>
                <w:color w:val="1E293B"/>
                <w:sz w:val="17"/>
                <w:szCs w:val="17"/>
              </w:rPr>
              <w:t xml:space="preserve">Dar de baja una obra.</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Reglas de negocio</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Título obligatorio (1 a 150 caracteres); autor obligatorio; año entre 1000 y el año actual + 1; género de la lista controlada (Ficción, Novela, Historia, Ciencia, Terror, Fantasía, Otro); ISBN válido y único.</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Datos propios</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Base </w:t>
            </w:r>
            <w:r>
              <w:rPr>
                <w:rFonts w:ascii="Consolas" w:cs="Consolas" w:eastAsia="Consolas" w:hAnsi="Consolas"/>
                <w:b w:val="false"/>
                <w:bCs w:val="false"/>
                <w:color w:val="1E3A8A"/>
                <w:sz w:val="15"/>
                <w:szCs w:val="15"/>
              </w:rPr>
              <w:t xml:space="preserve">db_catalog</w:t>
            </w:r>
            <w:r>
              <w:rPr>
                <w:b w:val="false"/>
                <w:bCs w:val="false"/>
                <w:color w:val="1E293B"/>
                <w:sz w:val="17"/>
                <w:szCs w:val="17"/>
              </w:rPr>
              <w:t xml:space="preserve">, colección </w:t>
            </w:r>
            <w:r>
              <w:rPr>
                <w:rFonts w:ascii="Consolas" w:cs="Consolas" w:eastAsia="Consolas" w:hAnsi="Consolas"/>
                <w:b w:val="false"/>
                <w:bCs w:val="false"/>
                <w:color w:val="1E3A8A"/>
                <w:sz w:val="15"/>
                <w:szCs w:val="15"/>
              </w:rPr>
              <w:t xml:space="preserve">libros</w:t>
            </w:r>
            <w:r>
              <w:rPr>
                <w:b w:val="false"/>
                <w:bCs w:val="false"/>
                <w:color w:val="1E293B"/>
                <w:sz w:val="17"/>
                <w:szCs w:val="17"/>
              </w:rPr>
              <w:t xml:space="preserve">: id, titulo, autor, año, genero, isbn, createdAt, updatedAt. </w:t>
            </w:r>
            <w:r>
              <w:rPr>
                <w:b/>
                <w:bCs/>
                <w:color w:val="1E293B"/>
                <w:sz w:val="17"/>
                <w:szCs w:val="17"/>
              </w:rPr>
              <w:t xml:space="preserve">No contiene stock.</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Endpoints</w:t>
            </w:r>
          </w:p>
        </w:tc>
        <w:tc>
          <w:tcPr>
            <w:tcW w:type="dxa" w:w="7160"/>
            <w:shd w:fill="FFFFFF" w:color="auto" w:val="clear"/>
            <w:tcMar>
              <w:top w:type="dxa" w:w="60"/>
              <w:left w:type="dxa" w:w="90"/>
              <w:bottom w:type="dxa" w:w="60"/>
              <w:right w:type="dxa" w:w="90"/>
            </w:tcMar>
          </w:tcPr>
          <w:p>
            <w:pPr>
              <w:spacing w:after="30" w:line="240"/>
            </w:pPr>
            <w:r>
              <w:rPr>
                <w:b/>
                <w:bCs/>
                <w:color w:val="1E293B"/>
                <w:sz w:val="17"/>
                <w:szCs w:val="17"/>
              </w:rPr>
              <w:t xml:space="preserve">Migrados:</w:t>
            </w:r>
            <w:r>
              <w:rPr>
                <w:b w:val="false"/>
                <w:bCs w:val="false"/>
                <w:color w:val="1E293B"/>
                <w:sz w:val="17"/>
                <w:szCs w:val="17"/>
              </w:rPr>
              <w:t xml:space="preserve"> </w:t>
            </w:r>
            <w:r>
              <w:rPr>
                <w:rFonts w:ascii="Consolas" w:cs="Consolas" w:eastAsia="Consolas" w:hAnsi="Consolas"/>
                <w:b w:val="false"/>
                <w:bCs w:val="false"/>
                <w:color w:val="1E3A8A"/>
                <w:sz w:val="15"/>
                <w:szCs w:val="15"/>
              </w:rPr>
              <w:t xml:space="preserve">GET /api/libros</w:t>
            </w:r>
            <w:r>
              <w:rPr>
                <w:b w:val="false"/>
                <w:bCs w:val="false"/>
                <w:color w:val="1E293B"/>
                <w:sz w:val="17"/>
                <w:szCs w:val="17"/>
              </w:rPr>
              <w:t xml:space="preserve">, </w:t>
            </w:r>
            <w:r>
              <w:rPr>
                <w:rFonts w:ascii="Consolas" w:cs="Consolas" w:eastAsia="Consolas" w:hAnsi="Consolas"/>
                <w:b w:val="false"/>
                <w:bCs w:val="false"/>
                <w:color w:val="1E3A8A"/>
                <w:sz w:val="15"/>
                <w:szCs w:val="15"/>
              </w:rPr>
              <w:t xml:space="preserve">GET /api/libros/:id</w:t>
            </w:r>
            <w:r>
              <w:rPr>
                <w:b w:val="false"/>
                <w:bCs w:val="false"/>
                <w:color w:val="1E293B"/>
                <w:sz w:val="17"/>
                <w:szCs w:val="17"/>
              </w:rPr>
              <w:t xml:space="preserve">, </w:t>
            </w:r>
            <w:r>
              <w:rPr>
                <w:rFonts w:ascii="Consolas" w:cs="Consolas" w:eastAsia="Consolas" w:hAnsi="Consolas"/>
                <w:b w:val="false"/>
                <w:bCs w:val="false"/>
                <w:color w:val="1E3A8A"/>
                <w:sz w:val="15"/>
                <w:szCs w:val="15"/>
              </w:rPr>
              <w:t xml:space="preserve">POST /api/libros</w:t>
            </w:r>
            <w:r>
              <w:rPr>
                <w:b w:val="false"/>
                <w:bCs w:val="false"/>
                <w:color w:val="1E293B"/>
                <w:sz w:val="17"/>
                <w:szCs w:val="17"/>
              </w:rPr>
              <w:t xml:space="preserve"> y </w:t>
            </w:r>
            <w:r>
              <w:rPr>
                <w:rFonts w:ascii="Consolas" w:cs="Consolas" w:eastAsia="Consolas" w:hAnsi="Consolas"/>
                <w:b w:val="false"/>
                <w:bCs w:val="false"/>
                <w:color w:val="1E3A8A"/>
                <w:sz w:val="15"/>
                <w:szCs w:val="15"/>
              </w:rPr>
              <w:t xml:space="preserve">PUT /api/libros/:id</w:t>
            </w:r>
            <w:r>
              <w:rPr>
                <w:b w:val="false"/>
                <w:bCs w:val="false"/>
                <w:color w:val="1E293B"/>
                <w:sz w:val="17"/>
                <w:szCs w:val="17"/>
              </w:rPr>
              <w:t xml:space="preserve"> (estos dos sin el campo stock), </w:t>
            </w:r>
            <w:r>
              <w:rPr>
                <w:rFonts w:ascii="Consolas" w:cs="Consolas" w:eastAsia="Consolas" w:hAnsi="Consolas"/>
                <w:b w:val="false"/>
                <w:bCs w:val="false"/>
                <w:color w:val="1E3A8A"/>
                <w:sz w:val="15"/>
                <w:szCs w:val="15"/>
              </w:rPr>
              <w:t xml:space="preserve">DELETE /api/libros/:id</w:t>
            </w:r>
            <w:r>
              <w:rPr>
                <w:b w:val="false"/>
                <w:bCs w:val="false"/>
                <w:color w:val="1E293B"/>
                <w:sz w:val="17"/>
                <w:szCs w:val="17"/>
              </w:rPr>
              <w:t xml:space="preserve">.</w:t>
            </w:r>
          </w:p>
          <w:p>
            <w:pPr>
              <w:spacing w:after="30" w:line="240"/>
            </w:pPr>
            <w:r>
              <w:rPr>
                <w:b/>
                <w:bCs/>
                <w:color w:val="1E293B"/>
                <w:sz w:val="17"/>
                <w:szCs w:val="17"/>
              </w:rPr>
              <w:t xml:space="preserve">Nuevos:</w:t>
            </w:r>
            <w:r>
              <w:rPr>
                <w:b w:val="false"/>
                <w:bCs w:val="false"/>
                <w:color w:val="1E293B"/>
                <w:sz w:val="17"/>
                <w:szCs w:val="17"/>
              </w:rPr>
              <w:t xml:space="preserve"> ninguno.</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Dependencias</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Ninguna. No invoca a otros servicios.</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Fuera de alcance</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Stock y depósitos, precios y pagos, compras y clientes.</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Justificación</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Agrupa todas las reglas editoriales en un único lugar y quita del documento el dato que más cambia (el stock). Así, las lecturas del catálogo, que son la operación más frecuente, dejan de competir con las compras y de depender de Redis: el catálogo puede escalar y mantenerse disponible aunque el inventario esté degradado.</w:t>
            </w:r>
          </w:p>
        </w:tc>
      </w:tr>
    </w:tbl>
    <w:p>
      <w:pPr>
        <w:spacing w:after="120"/>
      </w:pPr>
    </w:p>
    <w:p>
      <w:pPr>
        <w:pStyle w:val="Heading3"/>
      </w:pPr>
      <w:r>
        <w:t xml:space="preserve">Ficha N° 2 · inventory-service (puerto 3002)</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200"/>
        <w:gridCol w:w="7160"/>
      </w:tblGrid>
      <w:tr>
        <w:trPr>
          <w:cantSplit/>
          <w:tblHeader/>
        </w:trPr>
        <w:tc>
          <w:tcPr>
            <w:tcW w:type="dxa" w:w="2200"/>
            <w:shd w:fill="1E3A8A" w:color="auto" w:val="clear"/>
            <w:tcMar>
              <w:top w:type="dxa" w:w="60"/>
              <w:left w:type="dxa" w:w="90"/>
              <w:bottom w:type="dxa" w:w="60"/>
              <w:right w:type="dxa" w:w="90"/>
            </w:tcMar>
          </w:tcPr>
          <w:p>
            <w:pPr>
              <w:spacing w:after="30" w:line="240"/>
            </w:pPr>
            <w:r>
              <w:rPr>
                <w:b/>
                <w:bCs/>
                <w:color w:val="FFFFFF"/>
                <w:sz w:val="18"/>
                <w:szCs w:val="18"/>
              </w:rPr>
              <w:t xml:space="preserve">Elemento</w:t>
            </w:r>
          </w:p>
        </w:tc>
        <w:tc>
          <w:tcPr>
            <w:tcW w:type="dxa" w:w="7160"/>
            <w:shd w:fill="1E3A8A" w:color="auto" w:val="clear"/>
            <w:tcMar>
              <w:top w:type="dxa" w:w="60"/>
              <w:left w:type="dxa" w:w="90"/>
              <w:bottom w:type="dxa" w:w="60"/>
              <w:right w:type="dxa" w:w="90"/>
            </w:tcMar>
          </w:tcPr>
          <w:p>
            <w:pPr>
              <w:spacing w:after="30" w:line="240"/>
            </w:pPr>
            <w:r>
              <w:rPr>
                <w:b/>
                <w:bCs/>
                <w:color w:val="FFFFFF"/>
                <w:sz w:val="18"/>
                <w:szCs w:val="18"/>
              </w:rPr>
              <w:t xml:space="preserve">Definición</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Nombre</w:t>
            </w:r>
          </w:p>
        </w:tc>
        <w:tc>
          <w:tcPr>
            <w:tcW w:type="dxa" w:w="716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inventory-service</w:t>
            </w:r>
            <w:r>
              <w:rPr>
                <w:b w:val="false"/>
                <w:bCs w:val="false"/>
                <w:color w:val="1E293B"/>
                <w:sz w:val="17"/>
                <w:szCs w:val="17"/>
              </w:rPr>
              <w:t xml:space="preserve">: servicio de inventario y control de stock.</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Responsabilidad principal</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Custodiar las existencias de cada obra y garantizar que nunca se venda más de lo disponible, aun con pedidos simultáneos.</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Operaciones</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Consultar el stock disponible de una obra.</w:t>
            </w:r>
          </w:p>
          <w:p>
            <w:pPr>
              <w:spacing w:after="30" w:line="240"/>
            </w:pPr>
            <w:r>
              <w:rPr>
                <w:b w:val="false"/>
                <w:bCs w:val="false"/>
                <w:color w:val="1E293B"/>
                <w:sz w:val="17"/>
                <w:szCs w:val="17"/>
              </w:rPr>
              <w:t xml:space="preserve">Dar de alta el registro de stock de una obra recién catalogada.</w:t>
            </w:r>
          </w:p>
          <w:p>
            <w:pPr>
              <w:spacing w:after="30" w:line="240"/>
            </w:pPr>
            <w:r>
              <w:rPr>
                <w:b w:val="false"/>
                <w:bCs w:val="false"/>
                <w:color w:val="1E293B"/>
                <w:sz w:val="17"/>
                <w:szCs w:val="17"/>
              </w:rPr>
              <w:t xml:space="preserve">Descontar unidades de forma atómica bajo exclusión mutua.</w:t>
            </w:r>
          </w:p>
          <w:p>
            <w:pPr>
              <w:spacing w:after="30" w:line="240"/>
            </w:pPr>
            <w:r>
              <w:rPr>
                <w:b w:val="false"/>
                <w:bCs w:val="false"/>
                <w:color w:val="1E293B"/>
                <w:sz w:val="17"/>
                <w:szCs w:val="17"/>
              </w:rPr>
              <w:t xml:space="preserve">Reponer unidades.</w:t>
            </w:r>
          </w:p>
          <w:p>
            <w:pPr>
              <w:spacing w:after="30" w:line="240"/>
            </w:pPr>
            <w:r>
              <w:rPr>
                <w:b w:val="false"/>
                <w:bCs w:val="false"/>
                <w:color w:val="1E293B"/>
                <w:sz w:val="17"/>
                <w:szCs w:val="17"/>
              </w:rPr>
              <w:t xml:space="preserve">Consultar el estado del lock (diagnóstico).</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Reglas de negocio</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Stock entero ≥ 0; una sola solicitud por libro ejecuta la sección crítica (lock SET NX PX en Redis); TTL de 5000 ms; liberación del lock solo por su dueño mediante script Lua; si el lock está ocupado reintenta hasta 3 veces con una espera breve y recién entonces responde 409; 400 si el stock no alcanza. </w:t>
            </w:r>
            <w:r>
              <w:rPr>
                <w:b/>
                <w:bCs/>
                <w:color w:val="1E293B"/>
                <w:sz w:val="17"/>
                <w:szCs w:val="17"/>
              </w:rPr>
              <w:t xml:space="preserve">Idempotencia:</w:t>
            </w:r>
            <w:r>
              <w:rPr>
                <w:b w:val="false"/>
                <w:bCs w:val="false"/>
                <w:color w:val="1E293B"/>
                <w:sz w:val="17"/>
                <w:szCs w:val="17"/>
              </w:rPr>
              <w:t xml:space="preserve"> cada descuento se registra con su ordenId, de modo que repetir el mismo ordenId no descuenta dos veces, y solo puede revertirse un descuento que realmente se aplicó.</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Datos propios</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Base db_inventory: colección </w:t>
            </w:r>
            <w:r>
              <w:rPr>
                <w:rFonts w:ascii="Consolas" w:cs="Consolas" w:eastAsia="Consolas" w:hAnsi="Consolas"/>
                <w:b w:val="false"/>
                <w:bCs w:val="false"/>
                <w:color w:val="1E3A8A"/>
                <w:sz w:val="15"/>
                <w:szCs w:val="15"/>
              </w:rPr>
              <w:t xml:space="preserve">stock</w:t>
            </w:r>
            <w:r>
              <w:rPr>
                <w:b w:val="false"/>
                <w:bCs w:val="false"/>
                <w:color w:val="1E293B"/>
                <w:sz w:val="17"/>
                <w:szCs w:val="17"/>
              </w:rPr>
              <w:t xml:space="preserve"> (libroId, stockDisponible, ultimaActualizacion) y colección </w:t>
            </w:r>
            <w:r>
              <w:rPr>
                <w:rFonts w:ascii="Consolas" w:cs="Consolas" w:eastAsia="Consolas" w:hAnsi="Consolas"/>
                <w:b w:val="false"/>
                <w:bCs w:val="false"/>
                <w:color w:val="1E3A8A"/>
                <w:sz w:val="15"/>
                <w:szCs w:val="15"/>
              </w:rPr>
              <w:t xml:space="preserve">movimientos</w:t>
            </w:r>
            <w:r>
              <w:rPr>
                <w:b w:val="false"/>
                <w:bCs w:val="false"/>
                <w:color w:val="1E293B"/>
                <w:sz w:val="17"/>
                <w:szCs w:val="17"/>
              </w:rPr>
              <w:t xml:space="preserve"> (ordenId único, libroId, tipo DESCUENTO/REVERSION, cantidad, fecha). Claves volátiles </w:t>
            </w:r>
            <w:r>
              <w:rPr>
                <w:rFonts w:ascii="Consolas" w:cs="Consolas" w:eastAsia="Consolas" w:hAnsi="Consolas"/>
                <w:b w:val="false"/>
                <w:bCs w:val="false"/>
                <w:color w:val="1E3A8A"/>
                <w:sz w:val="15"/>
                <w:szCs w:val="15"/>
              </w:rPr>
              <w:t xml:space="preserve">lock:libro:{id}</w:t>
            </w:r>
            <w:r>
              <w:rPr>
                <w:b w:val="false"/>
                <w:bCs w:val="false"/>
                <w:color w:val="1E293B"/>
                <w:sz w:val="17"/>
                <w:szCs w:val="17"/>
              </w:rPr>
              <w:t xml:space="preserve"> en Redis/Memurai.</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Endpoints</w:t>
            </w:r>
          </w:p>
        </w:tc>
        <w:tc>
          <w:tcPr>
            <w:tcW w:type="dxa" w:w="7160"/>
            <w:shd w:fill="FFFFFF" w:color="auto" w:val="clear"/>
            <w:tcMar>
              <w:top w:type="dxa" w:w="60"/>
              <w:left w:type="dxa" w:w="90"/>
              <w:bottom w:type="dxa" w:w="60"/>
              <w:right w:type="dxa" w:w="90"/>
            </w:tcMar>
          </w:tcPr>
          <w:p>
            <w:pPr>
              <w:spacing w:after="30" w:line="240"/>
            </w:pPr>
            <w:r>
              <w:rPr>
                <w:b/>
                <w:bCs/>
                <w:color w:val="1E293B"/>
                <w:sz w:val="17"/>
                <w:szCs w:val="17"/>
              </w:rPr>
              <w:t xml:space="preserve">Nuevos:</w:t>
            </w:r>
            <w:r>
              <w:rPr>
                <w:b w:val="false"/>
                <w:bCs w:val="false"/>
                <w:color w:val="1E293B"/>
                <w:sz w:val="17"/>
                <w:szCs w:val="17"/>
              </w:rPr>
              <w:t xml:space="preserve"> </w:t>
            </w:r>
            <w:r>
              <w:rPr>
                <w:rFonts w:ascii="Consolas" w:cs="Consolas" w:eastAsia="Consolas" w:hAnsi="Consolas"/>
                <w:b w:val="false"/>
                <w:bCs w:val="false"/>
                <w:color w:val="1E3A8A"/>
                <w:sz w:val="15"/>
                <w:szCs w:val="15"/>
              </w:rPr>
              <w:t xml:space="preserve">GET /api/inventario/:libroId</w:t>
            </w:r>
            <w:r>
              <w:rPr>
                <w:b w:val="false"/>
                <w:bCs w:val="false"/>
                <w:color w:val="1E293B"/>
                <w:sz w:val="17"/>
                <w:szCs w:val="17"/>
              </w:rPr>
              <w:t xml:space="preserve">; </w:t>
            </w:r>
            <w:r>
              <w:rPr>
                <w:rFonts w:ascii="Consolas" w:cs="Consolas" w:eastAsia="Consolas" w:hAnsi="Consolas"/>
                <w:b w:val="false"/>
                <w:bCs w:val="false"/>
                <w:color w:val="1E3A8A"/>
                <w:sz w:val="15"/>
                <w:szCs w:val="15"/>
              </w:rPr>
              <w:t xml:space="preserve">POST /api/inventario</w:t>
            </w:r>
            <w:r>
              <w:rPr>
                <w:b w:val="false"/>
                <w:bCs w:val="false"/>
                <w:color w:val="1E293B"/>
                <w:sz w:val="17"/>
                <w:szCs w:val="17"/>
              </w:rPr>
              <w:t xml:space="preserve"> (alta con </w:t>
            </w:r>
            <w:r>
              <w:rPr>
                <w:rFonts w:ascii="Consolas" w:cs="Consolas" w:eastAsia="Consolas" w:hAnsi="Consolas"/>
                <w:b w:val="false"/>
                <w:bCs w:val="false"/>
                <w:color w:val="1E3A8A"/>
                <w:sz w:val="15"/>
                <w:szCs w:val="15"/>
              </w:rPr>
              <w:t xml:space="preserve">{ libroId, stockInicial }</w:t>
            </w:r>
            <w:r>
              <w:rPr>
                <w:b w:val="false"/>
                <w:bCs w:val="false"/>
                <w:color w:val="1E293B"/>
                <w:sz w:val="17"/>
                <w:szCs w:val="17"/>
              </w:rPr>
              <w:t xml:space="preserve">).</w:t>
            </w:r>
          </w:p>
          <w:p>
            <w:pPr>
              <w:spacing w:after="30" w:line="240"/>
            </w:pPr>
            <w:r>
              <w:rPr>
                <w:b w:val="false"/>
                <w:bCs w:val="false"/>
                <w:color w:val="1E293B"/>
                <w:sz w:val="17"/>
                <w:szCs w:val="17"/>
              </w:rPr>
              <w:t xml:space="preserve">Migrados / evolucionados: </w:t>
            </w:r>
            <w:r>
              <w:rPr>
                <w:rFonts w:ascii="Consolas" w:cs="Consolas" w:eastAsia="Consolas" w:hAnsi="Consolas"/>
                <w:b w:val="false"/>
                <w:bCs w:val="false"/>
                <w:color w:val="1E3A8A"/>
                <w:sz w:val="15"/>
                <w:szCs w:val="15"/>
              </w:rPr>
              <w:t xml:space="preserve">POST /api/inventario/:libroId/descontar</w:t>
            </w:r>
            <w:r>
              <w:rPr>
                <w:b w:val="false"/>
                <w:bCs w:val="false"/>
                <w:color w:val="1E293B"/>
                <w:sz w:val="17"/>
                <w:szCs w:val="17"/>
              </w:rPr>
              <w:t xml:space="preserve"> (evoluciona de /comprar, recibe { cantidad, ordenId }); </w:t>
            </w:r>
            <w:r>
              <w:rPr>
                <w:rFonts w:ascii="Consolas" w:cs="Consolas" w:eastAsia="Consolas" w:hAnsi="Consolas"/>
                <w:b w:val="false"/>
                <w:bCs w:val="false"/>
                <w:color w:val="1E3A8A"/>
                <w:sz w:val="15"/>
                <w:szCs w:val="15"/>
              </w:rPr>
              <w:t xml:space="preserve">POST /api/inventario/:libroId/reponer</w:t>
            </w:r>
            <w:r>
              <w:rPr>
                <w:b w:val="false"/>
                <w:bCs w:val="false"/>
                <w:color w:val="1E293B"/>
                <w:sz w:val="17"/>
                <w:szCs w:val="17"/>
              </w:rPr>
              <w:t xml:space="preserve"> (reemplaza a /reset-stock); </w:t>
            </w:r>
            <w:r>
              <w:rPr>
                <w:rFonts w:ascii="Consolas" w:cs="Consolas" w:eastAsia="Consolas" w:hAnsi="Consolas"/>
                <w:b w:val="false"/>
                <w:bCs w:val="false"/>
                <w:color w:val="1E3A8A"/>
                <w:sz w:val="15"/>
                <w:szCs w:val="15"/>
              </w:rPr>
              <w:t xml:space="preserve">GET /api/inventario/:libroId/lock-status</w:t>
            </w:r>
            <w:r>
              <w:rPr>
                <w:b w:val="false"/>
                <w:bCs w:val="false"/>
                <w:color w:val="1E293B"/>
                <w:sz w:val="17"/>
                <w:szCs w:val="17"/>
              </w:rPr>
              <w:t xml:space="preserve"> (migrado). Nuevo de compensación: </w:t>
            </w:r>
            <w:r>
              <w:rPr>
                <w:rFonts w:ascii="Consolas" w:cs="Consolas" w:eastAsia="Consolas" w:hAnsi="Consolas"/>
                <w:b w:val="false"/>
                <w:bCs w:val="false"/>
                <w:color w:val="1E3A8A"/>
                <w:sz w:val="15"/>
                <w:szCs w:val="15"/>
              </w:rPr>
              <w:t xml:space="preserve">POST /api/inventario/:libroId/revertir</w:t>
            </w:r>
            <w:r>
              <w:rPr>
                <w:b w:val="false"/>
                <w:bCs w:val="false"/>
                <w:color w:val="1E293B"/>
                <w:sz w:val="17"/>
                <w:szCs w:val="17"/>
              </w:rPr>
              <w:t xml:space="preserve"> (recibe { ordenId }; devuelve las unidades solo si ese descuento existe).</w:t>
            </w:r>
          </w:p>
          <w:p>
            <w:pPr>
              <w:spacing w:after="30" w:line="240"/>
            </w:pPr>
            <w:r>
              <w:rPr>
                <w:b/>
                <w:bCs/>
                <w:color w:val="1E293B"/>
                <w:sz w:val="17"/>
                <w:szCs w:val="17"/>
              </w:rPr>
              <w:t xml:space="preserve">Se retira:</w:t>
            </w:r>
            <w:r>
              <w:rPr>
                <w:b w:val="false"/>
                <w:bCs w:val="false"/>
                <w:color w:val="1E293B"/>
                <w:sz w:val="17"/>
                <w:szCs w:val="17"/>
              </w:rPr>
              <w:t xml:space="preserve"> </w:t>
            </w:r>
            <w:r>
              <w:rPr>
                <w:rFonts w:ascii="Consolas" w:cs="Consolas" w:eastAsia="Consolas" w:hAnsi="Consolas"/>
                <w:b w:val="false"/>
                <w:bCs w:val="false"/>
                <w:color w:val="1E3A8A"/>
                <w:sz w:val="15"/>
                <w:szCs w:val="15"/>
              </w:rPr>
              <w:t xml:space="preserve">/comprar-inseguro</w:t>
            </w:r>
            <w:r>
              <w:rPr>
                <w:b w:val="false"/>
                <w:bCs w:val="false"/>
                <w:color w:val="1E293B"/>
                <w:sz w:val="17"/>
                <w:szCs w:val="17"/>
              </w:rPr>
              <w:t xml:space="preserve">, que era demostrativo del TP anterior y queda solo en </w:t>
            </w:r>
            <w:r>
              <w:rPr>
                <w:rFonts w:ascii="Consolas" w:cs="Consolas" w:eastAsia="Consolas" w:hAnsi="Consolas"/>
                <w:b w:val="false"/>
                <w:bCs w:val="false"/>
                <w:color w:val="1E3A8A"/>
                <w:sz w:val="15"/>
                <w:szCs w:val="15"/>
              </w:rPr>
              <w:t xml:space="preserve">app-base</w:t>
            </w:r>
            <w:r>
              <w:rPr>
                <w:b w:val="false"/>
                <w:bCs w:val="false"/>
                <w:color w:val="1E293B"/>
                <w:sz w:val="17"/>
                <w:szCs w:val="17"/>
              </w:rPr>
              <w:t xml:space="preserve">.</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Dependencias</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Redis/Memurai (infraestructura propia). Consulta </w:t>
            </w:r>
            <w:r>
              <w:rPr>
                <w:rFonts w:ascii="Consolas" w:cs="Consolas" w:eastAsia="Consolas" w:hAnsi="Consolas"/>
                <w:b w:val="false"/>
                <w:bCs w:val="false"/>
                <w:color w:val="1E3A8A"/>
                <w:sz w:val="15"/>
                <w:szCs w:val="15"/>
              </w:rPr>
              <w:t xml:space="preserve">GET /api/libros/:id</w:t>
            </w:r>
            <w:r>
              <w:rPr>
                <w:b w:val="false"/>
                <w:bCs w:val="false"/>
                <w:color w:val="1E293B"/>
                <w:sz w:val="17"/>
                <w:szCs w:val="17"/>
              </w:rPr>
              <w:t xml:space="preserve"> de </w:t>
            </w:r>
            <w:r>
              <w:rPr>
                <w:rFonts w:ascii="Consolas" w:cs="Consolas" w:eastAsia="Consolas" w:hAnsi="Consolas"/>
                <w:b w:val="false"/>
                <w:bCs w:val="false"/>
                <w:color w:val="1E3A8A"/>
                <w:sz w:val="15"/>
                <w:szCs w:val="15"/>
              </w:rPr>
              <w:t xml:space="preserve">catalog-service</w:t>
            </w:r>
            <w:r>
              <w:rPr>
                <w:b w:val="false"/>
                <w:bCs w:val="false"/>
                <w:color w:val="1E293B"/>
                <w:sz w:val="17"/>
                <w:szCs w:val="17"/>
              </w:rPr>
              <w:t xml:space="preserve"> únicamente al dar de alta el stock de una obra.</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Fuera de alcance</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Títulos, autores y demás datos bibliográficos (trabaja solo con </w:t>
            </w:r>
            <w:r>
              <w:rPr>
                <w:rFonts w:ascii="Consolas" w:cs="Consolas" w:eastAsia="Consolas" w:hAnsi="Consolas"/>
                <w:b w:val="false"/>
                <w:bCs w:val="false"/>
                <w:color w:val="1E3A8A"/>
                <w:sz w:val="15"/>
                <w:szCs w:val="15"/>
              </w:rPr>
              <w:t xml:space="preserve">libroId</w:t>
            </w:r>
            <w:r>
              <w:rPr>
                <w:b w:val="false"/>
                <w:bCs w:val="false"/>
                <w:color w:val="1E293B"/>
                <w:sz w:val="17"/>
                <w:szCs w:val="17"/>
              </w:rPr>
              <w:t xml:space="preserve">); órdenes y clientes; decidir si una venta se confirma.</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Justificación</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Concentra toda la complejidad de concurrencia en un solo componente: es el único que conoce Redis y el único que puede modificar el stock. Si se cambia el mecanismo de lock (por ejemplo, Redlock multinodo), no hace falta tocar los demás servicios, y una falla de Redis queda acotada a las operaciones de stock.</w:t>
            </w:r>
          </w:p>
        </w:tc>
      </w:tr>
    </w:tbl>
    <w:p>
      <w:pPr>
        <w:spacing w:after="120"/>
      </w:pPr>
    </w:p>
    <w:p>
      <w:pPr>
        <w:pStyle w:val="Heading3"/>
      </w:pPr>
      <w:r>
        <w:t xml:space="preserve">Ficha N° 3 · orders-service (puerto 3003)</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200"/>
        <w:gridCol w:w="7160"/>
      </w:tblGrid>
      <w:tr>
        <w:trPr>
          <w:cantSplit/>
          <w:tblHeader/>
        </w:trPr>
        <w:tc>
          <w:tcPr>
            <w:tcW w:type="dxa" w:w="2200"/>
            <w:shd w:fill="1E3A8A" w:color="auto" w:val="clear"/>
            <w:tcMar>
              <w:top w:type="dxa" w:w="60"/>
              <w:left w:type="dxa" w:w="90"/>
              <w:bottom w:type="dxa" w:w="60"/>
              <w:right w:type="dxa" w:w="90"/>
            </w:tcMar>
          </w:tcPr>
          <w:p>
            <w:pPr>
              <w:spacing w:after="30" w:line="240"/>
            </w:pPr>
            <w:r>
              <w:rPr>
                <w:b/>
                <w:bCs/>
                <w:color w:val="FFFFFF"/>
                <w:sz w:val="18"/>
                <w:szCs w:val="18"/>
              </w:rPr>
              <w:t xml:space="preserve">Elemento</w:t>
            </w:r>
          </w:p>
        </w:tc>
        <w:tc>
          <w:tcPr>
            <w:tcW w:type="dxa" w:w="7160"/>
            <w:shd w:fill="1E3A8A" w:color="auto" w:val="clear"/>
            <w:tcMar>
              <w:top w:type="dxa" w:w="60"/>
              <w:left w:type="dxa" w:w="90"/>
              <w:bottom w:type="dxa" w:w="60"/>
              <w:right w:type="dxa" w:w="90"/>
            </w:tcMar>
          </w:tcPr>
          <w:p>
            <w:pPr>
              <w:spacing w:after="30" w:line="240"/>
            </w:pPr>
            <w:r>
              <w:rPr>
                <w:b/>
                <w:bCs/>
                <w:color w:val="FFFFFF"/>
                <w:sz w:val="18"/>
                <w:szCs w:val="18"/>
              </w:rPr>
              <w:t xml:space="preserve">Definición</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Nombre</w:t>
            </w:r>
          </w:p>
        </w:tc>
        <w:tc>
          <w:tcPr>
            <w:tcW w:type="dxa" w:w="716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orders-service</w:t>
            </w:r>
            <w:r>
              <w:rPr>
                <w:b w:val="false"/>
                <w:bCs w:val="false"/>
                <w:color w:val="1E293B"/>
                <w:sz w:val="17"/>
                <w:szCs w:val="17"/>
              </w:rPr>
              <w:t xml:space="preserve">: servicio de ventas y órdenes de compra.</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Responsabilidad principal</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Orquestar la compra y dejar un registro trazable e inmutable de cada intento de venta y su resultado.</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Operaciones</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Recibir un pedido de compra y coordinar su resolución.</w:t>
            </w:r>
          </w:p>
          <w:p>
            <w:pPr>
              <w:spacing w:after="30" w:line="240"/>
            </w:pPr>
            <w:r>
              <w:rPr>
                <w:b w:val="false"/>
                <w:bCs w:val="false"/>
                <w:color w:val="1E293B"/>
                <w:sz w:val="17"/>
                <w:szCs w:val="17"/>
              </w:rPr>
              <w:t xml:space="preserve">Registrar la orden y su estado.</w:t>
            </w:r>
          </w:p>
          <w:p>
            <w:pPr>
              <w:spacing w:after="30" w:line="240"/>
            </w:pPr>
            <w:r>
              <w:rPr>
                <w:b w:val="false"/>
                <w:bCs w:val="false"/>
                <w:color w:val="1E293B"/>
                <w:sz w:val="17"/>
                <w:szCs w:val="17"/>
              </w:rPr>
              <w:t xml:space="preserve">Consultar una orden por su identificador.</w:t>
            </w:r>
          </w:p>
          <w:p>
            <w:pPr>
              <w:spacing w:after="30" w:line="240"/>
            </w:pPr>
            <w:r>
              <w:rPr>
                <w:b w:val="false"/>
                <w:bCs w:val="false"/>
                <w:color w:val="1E293B"/>
                <w:sz w:val="17"/>
                <w:szCs w:val="17"/>
              </w:rPr>
              <w:t xml:space="preserve">Consultar el historial de órdenes de un cliente.</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Reglas de negocio</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Body válido (clienteId, libroId, cantidad entera ≥ 1); la orden se persiste como PENDIENTE antes de llamar a otros servicios y su id se usa como ordenId en el inventario; solo pasa a CONFIRMADA si el libro existe y el inventario descontó el stock; en otro caso queda RECHAZADA con motivoRechazo (LIBRO_INEXISTENTE, SIN_STOCK, CONCURRENCIA, SERVICIO_NO_DISPONIBLE). Si el descuento no tuvo respuesta, antes de rechazar solicita la reversión con el mismo ordenId; si tampoco puede revertir, la orden permanece PENDIENTE y se reintenta. Los estados finales son inmutables (no hay PUT ni DELETE de órdenes).</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Datos propios</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Base </w:t>
            </w:r>
            <w:r>
              <w:rPr>
                <w:rFonts w:ascii="Consolas" w:cs="Consolas" w:eastAsia="Consolas" w:hAnsi="Consolas"/>
                <w:b w:val="false"/>
                <w:bCs w:val="false"/>
                <w:color w:val="1E3A8A"/>
                <w:sz w:val="15"/>
                <w:szCs w:val="15"/>
              </w:rPr>
              <w:t xml:space="preserve">db_orders</w:t>
            </w:r>
            <w:r>
              <w:rPr>
                <w:b w:val="false"/>
                <w:bCs w:val="false"/>
                <w:color w:val="1E293B"/>
                <w:sz w:val="17"/>
                <w:szCs w:val="17"/>
              </w:rPr>
              <w:t xml:space="preserve">, colección </w:t>
            </w:r>
            <w:r>
              <w:rPr>
                <w:rFonts w:ascii="Consolas" w:cs="Consolas" w:eastAsia="Consolas" w:hAnsi="Consolas"/>
                <w:b w:val="false"/>
                <w:bCs w:val="false"/>
                <w:color w:val="1E3A8A"/>
                <w:sz w:val="15"/>
                <w:szCs w:val="15"/>
              </w:rPr>
              <w:t xml:space="preserve">ordenes</w:t>
            </w:r>
            <w:r>
              <w:rPr>
                <w:b w:val="false"/>
                <w:bCs w:val="false"/>
                <w:color w:val="1E293B"/>
                <w:sz w:val="17"/>
                <w:szCs w:val="17"/>
              </w:rPr>
              <w:t xml:space="preserve">: id, clienteId, libroId, cantidad, estado, motivoRechazo, libroSnapshot (titulo, autor, isbn), requestId, fechaCreacion, fechaResolucion.</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Endpoints</w:t>
            </w:r>
          </w:p>
        </w:tc>
        <w:tc>
          <w:tcPr>
            <w:tcW w:type="dxa" w:w="7160"/>
            <w:shd w:fill="FFFFFF" w:color="auto" w:val="clear"/>
            <w:tcMar>
              <w:top w:type="dxa" w:w="60"/>
              <w:left w:type="dxa" w:w="90"/>
              <w:bottom w:type="dxa" w:w="60"/>
              <w:right w:type="dxa" w:w="90"/>
            </w:tcMar>
          </w:tcPr>
          <w:p>
            <w:pPr>
              <w:spacing w:after="30" w:line="240"/>
            </w:pPr>
            <w:r>
              <w:rPr>
                <w:b/>
                <w:bCs/>
                <w:color w:val="1E293B"/>
                <w:sz w:val="17"/>
                <w:szCs w:val="17"/>
              </w:rPr>
              <w:t xml:space="preserve">Nuevos:</w:t>
            </w:r>
            <w:r>
              <w:rPr>
                <w:b w:val="false"/>
                <w:bCs w:val="false"/>
                <w:color w:val="1E293B"/>
                <w:sz w:val="17"/>
                <w:szCs w:val="17"/>
              </w:rPr>
              <w:t xml:space="preserve"> </w:t>
            </w:r>
            <w:r>
              <w:rPr>
                <w:rFonts w:ascii="Consolas" w:cs="Consolas" w:eastAsia="Consolas" w:hAnsi="Consolas"/>
                <w:b w:val="false"/>
                <w:bCs w:val="false"/>
                <w:color w:val="1E3A8A"/>
                <w:sz w:val="15"/>
                <w:szCs w:val="15"/>
              </w:rPr>
              <w:t xml:space="preserve">POST /api/ordenes</w:t>
            </w:r>
            <w:r>
              <w:rPr>
                <w:b w:val="false"/>
                <w:bCs w:val="false"/>
                <w:color w:val="1E293B"/>
                <w:sz w:val="17"/>
                <w:szCs w:val="17"/>
              </w:rPr>
              <w:t xml:space="preserve"> (punto de entrada de la compra); </w:t>
            </w:r>
            <w:r>
              <w:rPr>
                <w:rFonts w:ascii="Consolas" w:cs="Consolas" w:eastAsia="Consolas" w:hAnsi="Consolas"/>
                <w:b w:val="false"/>
                <w:bCs w:val="false"/>
                <w:color w:val="1E3A8A"/>
                <w:sz w:val="15"/>
                <w:szCs w:val="15"/>
              </w:rPr>
              <w:t xml:space="preserve">GET /api/ordenes/:id</w:t>
            </w:r>
            <w:r>
              <w:rPr>
                <w:b w:val="false"/>
                <w:bCs w:val="false"/>
                <w:color w:val="1E293B"/>
                <w:sz w:val="17"/>
                <w:szCs w:val="17"/>
              </w:rPr>
              <w:t xml:space="preserve">; </w:t>
            </w:r>
            <w:r>
              <w:rPr>
                <w:rFonts w:ascii="Consolas" w:cs="Consolas" w:eastAsia="Consolas" w:hAnsi="Consolas"/>
                <w:b w:val="false"/>
                <w:bCs w:val="false"/>
                <w:color w:val="1E3A8A"/>
                <w:sz w:val="15"/>
                <w:szCs w:val="15"/>
              </w:rPr>
              <w:t xml:space="preserve">GET /api/ordenes/cliente/:clienteId</w:t>
            </w:r>
            <w:r>
              <w:rPr>
                <w:b w:val="false"/>
                <w:bCs w:val="false"/>
                <w:color w:val="1E293B"/>
                <w:sz w:val="17"/>
                <w:szCs w:val="17"/>
              </w:rPr>
              <w:t xml:space="preserve"> (con filtro opcional </w:t>
            </w:r>
            <w:r>
              <w:rPr>
                <w:rFonts w:ascii="Consolas" w:cs="Consolas" w:eastAsia="Consolas" w:hAnsi="Consolas"/>
                <w:b w:val="false"/>
                <w:bCs w:val="false"/>
                <w:color w:val="1E3A8A"/>
                <w:sz w:val="15"/>
                <w:szCs w:val="15"/>
              </w:rPr>
              <w:t xml:space="preserve">?estado=</w:t>
            </w:r>
            <w:r>
              <w:rPr>
                <w:b w:val="false"/>
                <w:bCs w:val="false"/>
                <w:color w:val="1E293B"/>
                <w:sz w:val="17"/>
                <w:szCs w:val="17"/>
              </w:rPr>
              <w:t xml:space="preserve">).</w:t>
            </w:r>
          </w:p>
          <w:p>
            <w:pPr>
              <w:spacing w:after="30" w:line="240"/>
            </w:pPr>
            <w:r>
              <w:rPr>
                <w:b/>
                <w:bCs/>
                <w:color w:val="1E293B"/>
                <w:sz w:val="17"/>
                <w:szCs w:val="17"/>
              </w:rPr>
              <w:t xml:space="preserve">Migrados:</w:t>
            </w:r>
            <w:r>
              <w:rPr>
                <w:b w:val="false"/>
                <w:bCs w:val="false"/>
                <w:color w:val="1E293B"/>
                <w:sz w:val="17"/>
                <w:szCs w:val="17"/>
              </w:rPr>
              <w:t xml:space="preserve"> reemplaza funcionalmente a </w:t>
            </w:r>
            <w:r>
              <w:rPr>
                <w:rFonts w:ascii="Consolas" w:cs="Consolas" w:eastAsia="Consolas" w:hAnsi="Consolas"/>
                <w:b w:val="false"/>
                <w:bCs w:val="false"/>
                <w:color w:val="1E3A8A"/>
                <w:sz w:val="15"/>
                <w:szCs w:val="15"/>
              </w:rPr>
              <w:t xml:space="preserve">POST /api/libros/:id/comprar</w:t>
            </w:r>
            <w:r>
              <w:rPr>
                <w:b w:val="false"/>
                <w:bCs w:val="false"/>
                <w:color w:val="1E293B"/>
                <w:sz w:val="17"/>
                <w:szCs w:val="17"/>
              </w:rPr>
              <w:t xml:space="preserve"> como entrada del cliente.</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Dependencias</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catalog-service (</w:t>
            </w:r>
            <w:r>
              <w:rPr>
                <w:rFonts w:ascii="Consolas" w:cs="Consolas" w:eastAsia="Consolas" w:hAnsi="Consolas"/>
                <w:b w:val="false"/>
                <w:bCs w:val="false"/>
                <w:color w:val="1E3A8A"/>
                <w:sz w:val="15"/>
                <w:szCs w:val="15"/>
              </w:rPr>
              <w:t xml:space="preserve">GET /api/libros/:id</w:t>
            </w:r>
            <w:r>
              <w:rPr>
                <w:b w:val="false"/>
                <w:bCs w:val="false"/>
                <w:color w:val="1E293B"/>
                <w:sz w:val="17"/>
                <w:szCs w:val="17"/>
              </w:rPr>
              <w:t xml:space="preserve">) e inventory-service (</w:t>
            </w:r>
            <w:r>
              <w:rPr>
                <w:rFonts w:ascii="Consolas" w:cs="Consolas" w:eastAsia="Consolas" w:hAnsi="Consolas"/>
                <w:b w:val="false"/>
                <w:bCs w:val="false"/>
                <w:color w:val="1E3A8A"/>
                <w:sz w:val="15"/>
                <w:szCs w:val="15"/>
              </w:rPr>
              <w:t xml:space="preserve">POST /api/inventario/:libroId/descontar</w:t>
            </w:r>
            <w:r>
              <w:rPr>
                <w:b w:val="false"/>
                <w:bCs w:val="false"/>
                <w:color w:val="1E293B"/>
                <w:sz w:val="17"/>
                <w:szCs w:val="17"/>
              </w:rPr>
              <w:t xml:space="preserve"> y, solo como compensación, </w:t>
            </w:r>
            <w:r>
              <w:rPr>
                <w:rFonts w:ascii="Consolas" w:cs="Consolas" w:eastAsia="Consolas" w:hAnsi="Consolas"/>
                <w:b w:val="false"/>
                <w:bCs w:val="false"/>
                <w:color w:val="1E3A8A"/>
                <w:sz w:val="15"/>
                <w:szCs w:val="15"/>
              </w:rPr>
              <w:t xml:space="preserve">POST /api/inventario/:libroId/revertir</w:t>
            </w:r>
            <w:r>
              <w:rPr>
                <w:b w:val="false"/>
                <w:bCs w:val="false"/>
                <w:color w:val="1E293B"/>
                <w:sz w:val="17"/>
                <w:szCs w:val="17"/>
              </w:rPr>
              <w:t xml:space="preserve">).</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Fuera de alcance</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Leer o escribir stock, usar locks, validar reglas bibliográficas, acceder a </w:t>
            </w:r>
            <w:r>
              <w:rPr>
                <w:rFonts w:ascii="Consolas" w:cs="Consolas" w:eastAsia="Consolas" w:hAnsi="Consolas"/>
                <w:b w:val="false"/>
                <w:bCs w:val="false"/>
                <w:color w:val="1E3A8A"/>
                <w:sz w:val="15"/>
                <w:szCs w:val="15"/>
              </w:rPr>
              <w:t xml:space="preserve">db_catalog</w:t>
            </w:r>
            <w:r>
              <w:rPr>
                <w:b w:val="false"/>
                <w:bCs w:val="false"/>
                <w:color w:val="1E293B"/>
                <w:sz w:val="17"/>
                <w:szCs w:val="17"/>
              </w:rPr>
              <w:t xml:space="preserve"> o </w:t>
            </w:r>
            <w:r>
              <w:rPr>
                <w:rFonts w:ascii="Consolas" w:cs="Consolas" w:eastAsia="Consolas" w:hAnsi="Consolas"/>
                <w:b w:val="false"/>
                <w:bCs w:val="false"/>
                <w:color w:val="1E3A8A"/>
                <w:sz w:val="15"/>
                <w:szCs w:val="15"/>
              </w:rPr>
              <w:t xml:space="preserve">db_inventory</w:t>
            </w:r>
            <w:r>
              <w:rPr>
                <w:b w:val="false"/>
                <w:bCs w:val="false"/>
                <w:color w:val="1E293B"/>
                <w:sz w:val="17"/>
                <w:szCs w:val="17"/>
              </w:rPr>
              <w:t xml:space="preserve">.</w:t>
            </w:r>
          </w:p>
        </w:tc>
      </w:tr>
      <w:tr>
        <w:trPr>
          <w:cantSplit/>
        </w:trPr>
        <w:tc>
          <w:tcPr>
            <w:tcW w:type="dxa" w:w="2200"/>
            <w:shd w:fill="EFF6FF" w:color="auto" w:val="clear"/>
            <w:tcMar>
              <w:top w:type="dxa" w:w="60"/>
              <w:left w:type="dxa" w:w="90"/>
              <w:bottom w:type="dxa" w:w="60"/>
              <w:right w:type="dxa" w:w="90"/>
            </w:tcMar>
          </w:tcPr>
          <w:p>
            <w:pPr>
              <w:spacing w:after="30" w:line="240"/>
            </w:pPr>
            <w:r>
              <w:rPr>
                <w:b/>
                <w:bCs/>
                <w:color w:val="1E293B"/>
                <w:sz w:val="17"/>
                <w:szCs w:val="17"/>
              </w:rPr>
              <w:t xml:space="preserve">Justificación</w:t>
            </w:r>
          </w:p>
        </w:tc>
        <w:tc>
          <w:tcPr>
            <w:tcW w:type="dxa" w:w="7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Convierte la compra en una entidad de negocio de primer orden, con auditoría y estados, sin duplicar reglas ajenas: solo interpreta los códigos HTTP que devuelven el catálogo y el inventario. Las reglas comerciales futuras (pagos, facturación, promociones) tienen un lugar propio y no contaminan los otros dos servicios.</w:t>
            </w:r>
          </w:p>
        </w:tc>
      </w:tr>
    </w:tbl>
    <w:p>
      <w:pPr>
        <w:spacing w:after="120"/>
      </w:pPr>
    </w:p>
    <w:p>
      <w:pPr>
        <w:pBdr>
          <w:left w:val="single" w:color="1E40AF" w:sz="18" w:space="8"/>
        </w:pBdr>
        <w:shd w:fill="EFF6FF" w:color="auto" w:val="clear"/>
        <w:spacing w:after="140" w:before="80"/>
        <w:ind w:left="200"/>
      </w:pPr>
      <w:r>
        <w:rPr>
          <w:b/>
          <w:bCs/>
          <w:i w:val="false"/>
          <w:iCs w:val="false"/>
          <w:color w:val="1E293B"/>
          <w:sz w:val="19"/>
          <w:szCs w:val="19"/>
        </w:rPr>
        <w:t xml:space="preserve">Sobre `libroSnapshot`:</w:t>
      </w:r>
      <w:r>
        <w:rPr>
          <w:i w:val="false"/>
          <w:iCs w:val="false"/>
          <w:color w:val="1E293B"/>
          <w:sz w:val="19"/>
          <w:szCs w:val="19"/>
        </w:rPr>
        <w:t xml:space="preserve"> la orden guarda una copia de título, autor e ISBN al momento de la compra. No es duplicación de datos del catálogo, sino una fotografía histórica que el comprobante necesita aunque el libro cambie o se dé de baja. </w:t>
      </w:r>
      <w:r>
        <w:rPr>
          <w:rFonts w:ascii="Consolas" w:cs="Consolas" w:eastAsia="Consolas" w:hAnsi="Consolas"/>
          <w:i w:val="false"/>
          <w:iCs w:val="false"/>
          <w:color w:val="1E3A8A"/>
          <w:sz w:val="17"/>
          <w:szCs w:val="17"/>
        </w:rPr>
        <w:t xml:space="preserve">orders-service</w:t>
      </w:r>
      <w:r>
        <w:rPr>
          <w:i w:val="false"/>
          <w:iCs w:val="false"/>
          <w:color w:val="1E293B"/>
          <w:sz w:val="19"/>
          <w:szCs w:val="19"/>
        </w:rPr>
        <w:t xml:space="preserve"> nunca la usa para decidir ni la sincroniza.</w:t>
      </w:r>
    </w:p>
    <w:p>
      <w:pPr>
        <w:pStyle w:val="Heading2"/>
      </w:pPr>
      <w:r>
        <w:t xml:space="preserve">6.2 Tabla general de responsabilidades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700"/>
        <w:gridCol w:w="2000"/>
        <w:gridCol w:w="2000"/>
        <w:gridCol w:w="2060"/>
        <w:gridCol w:w="1600"/>
      </w:tblGrid>
      <w:tr>
        <w:trPr>
          <w:cantSplit/>
          <w:tblHeader/>
        </w:trPr>
        <w:tc>
          <w:tcPr>
            <w:tcW w:type="dxa" w:w="1700"/>
            <w:shd w:fill="1E3A8A" w:color="auto" w:val="clear"/>
            <w:tcMar>
              <w:top w:type="dxa" w:w="60"/>
              <w:left w:type="dxa" w:w="90"/>
              <w:bottom w:type="dxa" w:w="60"/>
              <w:right w:type="dxa" w:w="90"/>
            </w:tcMar>
          </w:tcPr>
          <w:p>
            <w:pPr>
              <w:spacing w:after="30" w:line="240"/>
            </w:pPr>
            <w:r>
              <w:rPr>
                <w:b/>
                <w:bCs/>
                <w:color w:val="FFFFFF"/>
                <w:sz w:val="18"/>
                <w:szCs w:val="18"/>
              </w:rPr>
              <w:t xml:space="preserve">Microservicio</w:t>
            </w:r>
          </w:p>
        </w:tc>
        <w:tc>
          <w:tcPr>
            <w:tcW w:type="dxa" w:w="2000"/>
            <w:shd w:fill="1E3A8A" w:color="auto" w:val="clear"/>
            <w:tcMar>
              <w:top w:type="dxa" w:w="60"/>
              <w:left w:type="dxa" w:w="90"/>
              <w:bottom w:type="dxa" w:w="60"/>
              <w:right w:type="dxa" w:w="90"/>
            </w:tcMar>
          </w:tcPr>
          <w:p>
            <w:pPr>
              <w:spacing w:after="30" w:line="240"/>
            </w:pPr>
            <w:r>
              <w:rPr>
                <w:b/>
                <w:bCs/>
                <w:color w:val="FFFFFF"/>
                <w:sz w:val="18"/>
                <w:szCs w:val="18"/>
              </w:rPr>
              <w:t xml:space="preserve">Responsabilidad</w:t>
            </w:r>
          </w:p>
        </w:tc>
        <w:tc>
          <w:tcPr>
            <w:tcW w:type="dxa" w:w="2000"/>
            <w:shd w:fill="1E3A8A" w:color="auto" w:val="clear"/>
            <w:tcMar>
              <w:top w:type="dxa" w:w="60"/>
              <w:left w:type="dxa" w:w="90"/>
              <w:bottom w:type="dxa" w:w="60"/>
              <w:right w:type="dxa" w:w="90"/>
            </w:tcMar>
          </w:tcPr>
          <w:p>
            <w:pPr>
              <w:spacing w:after="30" w:line="240"/>
            </w:pPr>
            <w:r>
              <w:rPr>
                <w:b/>
                <w:bCs/>
                <w:color w:val="FFFFFF"/>
                <w:sz w:val="18"/>
                <w:szCs w:val="18"/>
              </w:rPr>
              <w:t xml:space="preserve">Datos administrados</w:t>
            </w:r>
          </w:p>
        </w:tc>
        <w:tc>
          <w:tcPr>
            <w:tcW w:type="dxa" w:w="2060"/>
            <w:shd w:fill="1E3A8A" w:color="auto" w:val="clear"/>
            <w:tcMar>
              <w:top w:type="dxa" w:w="60"/>
              <w:left w:type="dxa" w:w="90"/>
              <w:bottom w:type="dxa" w:w="60"/>
              <w:right w:type="dxa" w:w="90"/>
            </w:tcMar>
          </w:tcPr>
          <w:p>
            <w:pPr>
              <w:spacing w:after="30" w:line="240"/>
            </w:pPr>
            <w:r>
              <w:rPr>
                <w:b/>
                <w:bCs/>
                <w:color w:val="FFFFFF"/>
                <w:sz w:val="18"/>
                <w:szCs w:val="18"/>
              </w:rPr>
              <w:t xml:space="preserve">Funciones principales</w:t>
            </w:r>
          </w:p>
        </w:tc>
        <w:tc>
          <w:tcPr>
            <w:tcW w:type="dxa" w:w="1600"/>
            <w:shd w:fill="1E3A8A" w:color="auto" w:val="clear"/>
            <w:tcMar>
              <w:top w:type="dxa" w:w="60"/>
              <w:left w:type="dxa" w:w="90"/>
              <w:bottom w:type="dxa" w:w="60"/>
              <w:right w:type="dxa" w:w="90"/>
            </w:tcMar>
          </w:tcPr>
          <w:p>
            <w:pPr>
              <w:spacing w:after="30" w:line="240"/>
            </w:pPr>
            <w:r>
              <w:rPr>
                <w:b/>
                <w:bCs/>
                <w:color w:val="FFFFFF"/>
                <w:sz w:val="18"/>
                <w:szCs w:val="18"/>
              </w:rPr>
              <w:t xml:space="preserve">Dependencias</w:t>
            </w:r>
          </w:p>
        </w:tc>
      </w:tr>
      <w:tr>
        <w:trPr>
          <w:cantSplit/>
        </w:trPr>
        <w:tc>
          <w:tcPr>
            <w:tcW w:type="dxa" w:w="17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catalog-service</w:t>
            </w:r>
          </w:p>
        </w:tc>
        <w:tc>
          <w:tcPr>
            <w:tcW w:type="dxa" w:w="20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Describir las obras del catálogo.</w:t>
            </w:r>
          </w:p>
        </w:tc>
        <w:tc>
          <w:tcPr>
            <w:tcW w:type="dxa" w:w="20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Metadatos bibliográficos (titulo, autor, año, genero, isbn).</w:t>
            </w:r>
          </w:p>
        </w:tc>
        <w:tc>
          <w:tcPr>
            <w:tcW w:type="dxa" w:w="20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Alta, baja, modificación y consulta de obras.</w:t>
            </w:r>
          </w:p>
        </w:tc>
        <w:tc>
          <w:tcPr>
            <w:tcW w:type="dxa" w:w="16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Ninguna.</w:t>
            </w:r>
          </w:p>
        </w:tc>
      </w:tr>
      <w:tr>
        <w:trPr>
          <w:cantSplit/>
        </w:trPr>
        <w:tc>
          <w:tcPr>
            <w:tcW w:type="dxa" w:w="170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inventory-service</w:t>
            </w:r>
          </w:p>
        </w:tc>
        <w:tc>
          <w:tcPr>
            <w:tcW w:type="dxa" w:w="20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Custodiar existencias y evitar la sobreventa.</w:t>
            </w:r>
          </w:p>
        </w:tc>
        <w:tc>
          <w:tcPr>
            <w:tcW w:type="dxa" w:w="20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Saldo de stock por </w:t>
            </w:r>
            <w:r>
              <w:rPr>
                <w:rFonts w:ascii="Consolas" w:cs="Consolas" w:eastAsia="Consolas" w:hAnsi="Consolas"/>
                <w:b w:val="false"/>
                <w:bCs w:val="false"/>
                <w:color w:val="1E3A8A"/>
                <w:sz w:val="15"/>
                <w:szCs w:val="15"/>
              </w:rPr>
              <w:t xml:space="preserve">libroId</w:t>
            </w:r>
            <w:r>
              <w:rPr>
                <w:b w:val="false"/>
                <w:bCs w:val="false"/>
                <w:color w:val="1E293B"/>
                <w:sz w:val="17"/>
                <w:szCs w:val="17"/>
              </w:rPr>
              <w:t xml:space="preserve">; locks en Redis.</w:t>
            </w:r>
          </w:p>
        </w:tc>
        <w:tc>
          <w:tcPr>
            <w:tcW w:type="dxa" w:w="20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Alta de stock, consulta, descuento con exclusión mutua e idempotencia, reposición y reversión.</w:t>
            </w:r>
          </w:p>
        </w:tc>
        <w:tc>
          <w:tcPr>
            <w:tcW w:type="dxa" w:w="16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Redis/Memurai; </w:t>
            </w:r>
            <w:r>
              <w:rPr>
                <w:rFonts w:ascii="Consolas" w:cs="Consolas" w:eastAsia="Consolas" w:hAnsi="Consolas"/>
                <w:b w:val="false"/>
                <w:bCs w:val="false"/>
                <w:color w:val="1E3A8A"/>
                <w:sz w:val="15"/>
                <w:szCs w:val="15"/>
              </w:rPr>
              <w:t xml:space="preserve">catalog-service</w:t>
            </w:r>
            <w:r>
              <w:rPr>
                <w:b w:val="false"/>
                <w:bCs w:val="false"/>
                <w:color w:val="1E293B"/>
                <w:sz w:val="17"/>
                <w:szCs w:val="17"/>
              </w:rPr>
              <w:t xml:space="preserve"> solo en el alta.</w:t>
            </w:r>
          </w:p>
        </w:tc>
      </w:tr>
      <w:tr>
        <w:trPr>
          <w:cantSplit/>
        </w:trPr>
        <w:tc>
          <w:tcPr>
            <w:tcW w:type="dxa" w:w="17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orders-service</w:t>
            </w:r>
          </w:p>
        </w:tc>
        <w:tc>
          <w:tcPr>
            <w:tcW w:type="dxa" w:w="20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Orquestar la compra y registrar su resultado.</w:t>
            </w:r>
          </w:p>
        </w:tc>
        <w:tc>
          <w:tcPr>
            <w:tcW w:type="dxa" w:w="20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Órdenes de compra y sus estados.</w:t>
            </w:r>
          </w:p>
        </w:tc>
        <w:tc>
          <w:tcPr>
            <w:tcW w:type="dxa" w:w="20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Crear orden, coordinar validación y descuento, consultar órdenes e historial.</w:t>
            </w:r>
          </w:p>
        </w:tc>
        <w:tc>
          <w:tcPr>
            <w:tcW w:type="dxa" w:w="16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catalog-service</w:t>
            </w:r>
            <w:r>
              <w:rPr>
                <w:b w:val="false"/>
                <w:bCs w:val="false"/>
                <w:color w:val="1E293B"/>
                <w:sz w:val="17"/>
                <w:szCs w:val="17"/>
              </w:rPr>
              <w:t xml:space="preserve">, </w:t>
            </w:r>
            <w:r>
              <w:rPr>
                <w:rFonts w:ascii="Consolas" w:cs="Consolas" w:eastAsia="Consolas" w:hAnsi="Consolas"/>
                <w:b w:val="false"/>
                <w:bCs w:val="false"/>
                <w:color w:val="1E3A8A"/>
                <w:sz w:val="15"/>
                <w:szCs w:val="15"/>
              </w:rPr>
              <w:t xml:space="preserve">inventory-service</w:t>
            </w:r>
            <w:r>
              <w:rPr>
                <w:b w:val="false"/>
                <w:bCs w:val="false"/>
                <w:color w:val="1E293B"/>
                <w:sz w:val="17"/>
                <w:szCs w:val="17"/>
              </w:rPr>
              <w:t xml:space="preserve">.</w:t>
            </w:r>
          </w:p>
        </w:tc>
      </w:tr>
    </w:tbl>
    <w:p>
      <w:pPr>
        <w:spacing w:after="120"/>
      </w:pPr>
    </w:p>
    <w:p>
      <w:pPr>
        <w:pStyle w:val="Heading2"/>
      </w:pPr>
      <w:r>
        <w:t xml:space="preserve">6.3 Destino de cada endpoint del monolito</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3500"/>
        <w:gridCol w:w="2400"/>
        <w:gridCol w:w="3460"/>
      </w:tblGrid>
      <w:tr>
        <w:trPr>
          <w:cantSplit/>
          <w:tblHeader/>
        </w:trPr>
        <w:tc>
          <w:tcPr>
            <w:tcW w:type="dxa" w:w="3500"/>
            <w:shd w:fill="1E3A8A" w:color="auto" w:val="clear"/>
            <w:tcMar>
              <w:top w:type="dxa" w:w="60"/>
              <w:left w:type="dxa" w:w="90"/>
              <w:bottom w:type="dxa" w:w="60"/>
              <w:right w:type="dxa" w:w="90"/>
            </w:tcMar>
          </w:tcPr>
          <w:p>
            <w:pPr>
              <w:spacing w:after="30" w:line="240"/>
            </w:pPr>
            <w:r>
              <w:rPr>
                <w:b/>
                <w:bCs/>
                <w:color w:val="FFFFFF"/>
                <w:sz w:val="18"/>
                <w:szCs w:val="18"/>
              </w:rPr>
              <w:t xml:space="preserve">Endpoint actual</w:t>
            </w:r>
          </w:p>
        </w:tc>
        <w:tc>
          <w:tcPr>
            <w:tcW w:type="dxa" w:w="2400"/>
            <w:shd w:fill="1E3A8A" w:color="auto" w:val="clear"/>
            <w:tcMar>
              <w:top w:type="dxa" w:w="60"/>
              <w:left w:type="dxa" w:w="90"/>
              <w:bottom w:type="dxa" w:w="60"/>
              <w:right w:type="dxa" w:w="90"/>
            </w:tcMar>
          </w:tcPr>
          <w:p>
            <w:pPr>
              <w:spacing w:after="30" w:line="240"/>
            </w:pPr>
            <w:r>
              <w:rPr>
                <w:b/>
                <w:bCs/>
                <w:color w:val="FFFFFF"/>
                <w:sz w:val="18"/>
                <w:szCs w:val="18"/>
              </w:rPr>
              <w:t xml:space="preserve">Servicio destino</w:t>
            </w:r>
          </w:p>
        </w:tc>
        <w:tc>
          <w:tcPr>
            <w:tcW w:type="dxa" w:w="3460"/>
            <w:shd w:fill="1E3A8A" w:color="auto" w:val="clear"/>
            <w:tcMar>
              <w:top w:type="dxa" w:w="60"/>
              <w:left w:type="dxa" w:w="90"/>
              <w:bottom w:type="dxa" w:w="60"/>
              <w:right w:type="dxa" w:w="90"/>
            </w:tcMar>
          </w:tcPr>
          <w:p>
            <w:pPr>
              <w:spacing w:after="30" w:line="240"/>
            </w:pPr>
            <w:r>
              <w:rPr>
                <w:b/>
                <w:bCs/>
                <w:color w:val="FFFFFF"/>
                <w:sz w:val="18"/>
                <w:szCs w:val="18"/>
              </w:rPr>
              <w:t xml:space="preserve">Tratamiento</w:t>
            </w:r>
          </w:p>
        </w:tc>
      </w:tr>
      <w:tr>
        <w:trPr>
          <w:cantSplit/>
        </w:trPr>
        <w:tc>
          <w:tcPr>
            <w:tcW w:type="dxa" w:w="35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GET/POST/PUT/DELETE /api/libros[/:id]</w:t>
            </w:r>
          </w:p>
        </w:tc>
        <w:tc>
          <w:tcPr>
            <w:tcW w:type="dxa" w:w="24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catalog-service</w:t>
            </w:r>
          </w:p>
        </w:tc>
        <w:tc>
          <w:tcPr>
            <w:tcW w:type="dxa" w:w="34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Migran sin cambios de ruta; POST y PUT dejan de aceptar </w:t>
            </w:r>
            <w:r>
              <w:rPr>
                <w:rFonts w:ascii="Consolas" w:cs="Consolas" w:eastAsia="Consolas" w:hAnsi="Consolas"/>
                <w:b w:val="false"/>
                <w:bCs w:val="false"/>
                <w:color w:val="1E3A8A"/>
                <w:sz w:val="15"/>
                <w:szCs w:val="15"/>
              </w:rPr>
              <w:t xml:space="preserve">stock</w:t>
            </w:r>
            <w:r>
              <w:rPr>
                <w:b w:val="false"/>
                <w:bCs w:val="false"/>
                <w:color w:val="1E293B"/>
                <w:sz w:val="17"/>
                <w:szCs w:val="17"/>
              </w:rPr>
              <w:t xml:space="preserve">.</w:t>
            </w:r>
          </w:p>
        </w:tc>
      </w:tr>
      <w:tr>
        <w:trPr>
          <w:cantSplit/>
        </w:trPr>
        <w:tc>
          <w:tcPr>
            <w:tcW w:type="dxa" w:w="350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POST /api/libros/:id/comprar</w:t>
            </w:r>
          </w:p>
        </w:tc>
        <w:tc>
          <w:tcPr>
            <w:tcW w:type="dxa" w:w="240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orders-service</w:t>
            </w:r>
            <w:r>
              <w:rPr>
                <w:b w:val="false"/>
                <w:bCs w:val="false"/>
                <w:color w:val="1E293B"/>
                <w:sz w:val="17"/>
                <w:szCs w:val="17"/>
              </w:rPr>
              <w:t xml:space="preserve"> + </w:t>
            </w:r>
            <w:r>
              <w:rPr>
                <w:rFonts w:ascii="Consolas" w:cs="Consolas" w:eastAsia="Consolas" w:hAnsi="Consolas"/>
                <w:b w:val="false"/>
                <w:bCs w:val="false"/>
                <w:color w:val="1E3A8A"/>
                <w:sz w:val="15"/>
                <w:szCs w:val="15"/>
              </w:rPr>
              <w:t xml:space="preserve">inventory-service</w:t>
            </w:r>
          </w:p>
        </w:tc>
        <w:tc>
          <w:tcPr>
            <w:tcW w:type="dxa" w:w="34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El cliente pasa a usar </w:t>
            </w:r>
            <w:r>
              <w:rPr>
                <w:rFonts w:ascii="Consolas" w:cs="Consolas" w:eastAsia="Consolas" w:hAnsi="Consolas"/>
                <w:b w:val="false"/>
                <w:bCs w:val="false"/>
                <w:color w:val="1E3A8A"/>
                <w:sz w:val="15"/>
                <w:szCs w:val="15"/>
              </w:rPr>
              <w:t xml:space="preserve">POST /api/ordenes</w:t>
            </w:r>
            <w:r>
              <w:rPr>
                <w:b w:val="false"/>
                <w:bCs w:val="false"/>
                <w:color w:val="1E293B"/>
                <w:sz w:val="17"/>
                <w:szCs w:val="17"/>
              </w:rPr>
              <w:t xml:space="preserve">; la sección crítica pasa a </w:t>
            </w:r>
            <w:r>
              <w:rPr>
                <w:rFonts w:ascii="Consolas" w:cs="Consolas" w:eastAsia="Consolas" w:hAnsi="Consolas"/>
                <w:b w:val="false"/>
                <w:bCs w:val="false"/>
                <w:color w:val="1E3A8A"/>
                <w:sz w:val="15"/>
                <w:szCs w:val="15"/>
              </w:rPr>
              <w:t xml:space="preserve">.../descontar</w:t>
            </w:r>
            <w:r>
              <w:rPr>
                <w:b w:val="false"/>
                <w:bCs w:val="false"/>
                <w:color w:val="1E293B"/>
                <w:sz w:val="17"/>
                <w:szCs w:val="17"/>
              </w:rPr>
              <w:t xml:space="preserve">.</w:t>
            </w:r>
          </w:p>
        </w:tc>
      </w:tr>
      <w:tr>
        <w:trPr>
          <w:cantSplit/>
        </w:trPr>
        <w:tc>
          <w:tcPr>
            <w:tcW w:type="dxa" w:w="35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POST /api/libros/:id/reset-stock</w:t>
            </w:r>
          </w:p>
        </w:tc>
        <w:tc>
          <w:tcPr>
            <w:tcW w:type="dxa" w:w="24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inventory-service</w:t>
            </w:r>
          </w:p>
        </w:tc>
        <w:tc>
          <w:tcPr>
            <w:tcW w:type="dxa" w:w="34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Se reemplaza por </w:t>
            </w:r>
            <w:r>
              <w:rPr>
                <w:rFonts w:ascii="Consolas" w:cs="Consolas" w:eastAsia="Consolas" w:hAnsi="Consolas"/>
                <w:b w:val="false"/>
                <w:bCs w:val="false"/>
                <w:color w:val="1E3A8A"/>
                <w:sz w:val="15"/>
                <w:szCs w:val="15"/>
              </w:rPr>
              <w:t xml:space="preserve">POST /api/inventario/:libroId/reponer</w:t>
            </w:r>
            <w:r>
              <w:rPr>
                <w:b w:val="false"/>
                <w:bCs w:val="false"/>
                <w:color w:val="1E293B"/>
                <w:sz w:val="17"/>
                <w:szCs w:val="17"/>
              </w:rPr>
              <w:t xml:space="preserve">.</w:t>
            </w:r>
          </w:p>
        </w:tc>
      </w:tr>
      <w:tr>
        <w:trPr>
          <w:cantSplit/>
        </w:trPr>
        <w:tc>
          <w:tcPr>
            <w:tcW w:type="dxa" w:w="350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GET /api/libros/:id/lock-status</w:t>
            </w:r>
          </w:p>
        </w:tc>
        <w:tc>
          <w:tcPr>
            <w:tcW w:type="dxa" w:w="240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inventory-service</w:t>
            </w:r>
          </w:p>
        </w:tc>
        <w:tc>
          <w:tcPr>
            <w:tcW w:type="dxa" w:w="34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Migra como </w:t>
            </w:r>
            <w:r>
              <w:rPr>
                <w:rFonts w:ascii="Consolas" w:cs="Consolas" w:eastAsia="Consolas" w:hAnsi="Consolas"/>
                <w:b w:val="false"/>
                <w:bCs w:val="false"/>
                <w:color w:val="1E3A8A"/>
                <w:sz w:val="15"/>
                <w:szCs w:val="15"/>
              </w:rPr>
              <w:t xml:space="preserve">GET /api/inventario/:libroId/lock-status</w:t>
            </w:r>
            <w:r>
              <w:rPr>
                <w:b w:val="false"/>
                <w:bCs w:val="false"/>
                <w:color w:val="1E293B"/>
                <w:sz w:val="17"/>
                <w:szCs w:val="17"/>
              </w:rPr>
              <w:t xml:space="preserve">.</w:t>
            </w:r>
          </w:p>
        </w:tc>
      </w:tr>
      <w:tr>
        <w:trPr>
          <w:cantSplit/>
        </w:trPr>
        <w:tc>
          <w:tcPr>
            <w:tcW w:type="dxa" w:w="35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POST /api/libros/:id/comprar-inseguro</w:t>
            </w:r>
          </w:p>
        </w:tc>
        <w:tc>
          <w:tcPr>
            <w:tcW w:type="dxa" w:w="24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w:t>
            </w:r>
          </w:p>
        </w:tc>
        <w:tc>
          <w:tcPr>
            <w:tcW w:type="dxa" w:w="34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Se retira: era demostrativo del TP de concurrencia.</w:t>
            </w:r>
          </w:p>
        </w:tc>
      </w:tr>
      <w:tr>
        <w:trPr>
          <w:cantSplit/>
        </w:trPr>
        <w:tc>
          <w:tcPr>
            <w:tcW w:type="dxa" w:w="350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GET /api-docs</w:t>
            </w:r>
          </w:p>
        </w:tc>
        <w:tc>
          <w:tcPr>
            <w:tcW w:type="dxa" w:w="24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Los tres</w:t>
            </w:r>
          </w:p>
        </w:tc>
        <w:tc>
          <w:tcPr>
            <w:tcW w:type="dxa" w:w="34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Cada servicio publica su propia especificación OpenAPI.</w:t>
            </w:r>
          </w:p>
        </w:tc>
      </w:tr>
    </w:tbl>
    <w:p>
      <w:pPr>
        <w:spacing w:after="120"/>
      </w:pPr>
    </w:p>
    <w:p>
      <w:pPr>
        <w:pStyle w:val="Heading1"/>
      </w:pPr>
      <w:r>
        <w:t xml:space="preserve">7. Propiedad y acceso a los datos</w:t>
      </w:r>
    </w:p>
    <w:p>
      <w:pPr>
        <w:spacing w:after="100" w:line="276"/>
        <w:jc w:val="both"/>
      </w:pPr>
      <w:r>
        <w:rPr>
          <w:sz w:val="20"/>
          <w:szCs w:val="20"/>
        </w:rPr>
        <w:t xml:space="preserve">Cada conjunto de datos tiene un único servicio propietario. Ningún servicio accede a la base de otro: si necesita un dato o un cambio, lo pide por la interfaz pública del dueño.</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950"/>
        <w:gridCol w:w="1600"/>
        <w:gridCol w:w="1950"/>
        <w:gridCol w:w="1800"/>
        <w:gridCol w:w="2060"/>
      </w:tblGrid>
      <w:tr>
        <w:trPr>
          <w:cantSplit/>
          <w:tblHeader/>
        </w:trPr>
        <w:tc>
          <w:tcPr>
            <w:tcW w:type="dxa" w:w="1950"/>
            <w:shd w:fill="1E3A8A" w:color="auto" w:val="clear"/>
            <w:tcMar>
              <w:top w:type="dxa" w:w="60"/>
              <w:left w:type="dxa" w:w="90"/>
              <w:bottom w:type="dxa" w:w="60"/>
              <w:right w:type="dxa" w:w="90"/>
            </w:tcMar>
          </w:tcPr>
          <w:p>
            <w:pPr>
              <w:spacing w:after="30" w:line="240"/>
            </w:pPr>
            <w:r>
              <w:rPr>
                <w:b/>
                <w:bCs/>
                <w:color w:val="FFFFFF"/>
                <w:sz w:val="18"/>
                <w:szCs w:val="18"/>
              </w:rPr>
              <w:t xml:space="preserve">Dato / recurso</w:t>
            </w:r>
          </w:p>
        </w:tc>
        <w:tc>
          <w:tcPr>
            <w:tcW w:type="dxa" w:w="1600"/>
            <w:shd w:fill="1E3A8A" w:color="auto" w:val="clear"/>
            <w:tcMar>
              <w:top w:type="dxa" w:w="60"/>
              <w:left w:type="dxa" w:w="90"/>
              <w:bottom w:type="dxa" w:w="60"/>
              <w:right w:type="dxa" w:w="90"/>
            </w:tcMar>
          </w:tcPr>
          <w:p>
            <w:pPr>
              <w:spacing w:after="30" w:line="240"/>
            </w:pPr>
            <w:r>
              <w:rPr>
                <w:b/>
                <w:bCs/>
                <w:color w:val="FFFFFF"/>
                <w:sz w:val="18"/>
                <w:szCs w:val="18"/>
              </w:rPr>
              <w:t xml:space="preserve">Servicio propietario</w:t>
            </w:r>
          </w:p>
        </w:tc>
        <w:tc>
          <w:tcPr>
            <w:tcW w:type="dxa" w:w="1950"/>
            <w:shd w:fill="1E3A8A" w:color="auto" w:val="clear"/>
            <w:tcMar>
              <w:top w:type="dxa" w:w="60"/>
              <w:left w:type="dxa" w:w="90"/>
              <w:bottom w:type="dxa" w:w="60"/>
              <w:right w:type="dxa" w:w="90"/>
            </w:tcMar>
          </w:tcPr>
          <w:p>
            <w:pPr>
              <w:spacing w:after="30" w:line="240"/>
            </w:pPr>
            <w:r>
              <w:rPr>
                <w:b/>
                <w:bCs/>
                <w:color w:val="FFFFFF"/>
                <w:sz w:val="18"/>
                <w:szCs w:val="18"/>
              </w:rPr>
              <w:t xml:space="preserve">Quién puede consultarlo</w:t>
            </w:r>
          </w:p>
        </w:tc>
        <w:tc>
          <w:tcPr>
            <w:tcW w:type="dxa" w:w="1800"/>
            <w:shd w:fill="1E3A8A" w:color="auto" w:val="clear"/>
            <w:tcMar>
              <w:top w:type="dxa" w:w="60"/>
              <w:left w:type="dxa" w:w="90"/>
              <w:bottom w:type="dxa" w:w="60"/>
              <w:right w:type="dxa" w:w="90"/>
            </w:tcMar>
          </w:tcPr>
          <w:p>
            <w:pPr>
              <w:spacing w:after="30" w:line="240"/>
            </w:pPr>
            <w:r>
              <w:rPr>
                <w:b/>
                <w:bCs/>
                <w:color w:val="FFFFFF"/>
                <w:sz w:val="18"/>
                <w:szCs w:val="18"/>
              </w:rPr>
              <w:t xml:space="preserve">Quién puede modificarlo</w:t>
            </w:r>
          </w:p>
        </w:tc>
        <w:tc>
          <w:tcPr>
            <w:tcW w:type="dxa" w:w="2060"/>
            <w:shd w:fill="1E3A8A" w:color="auto" w:val="clear"/>
            <w:tcMar>
              <w:top w:type="dxa" w:w="60"/>
              <w:left w:type="dxa" w:w="90"/>
              <w:bottom w:type="dxa" w:w="60"/>
              <w:right w:type="dxa" w:w="90"/>
            </w:tcMar>
          </w:tcPr>
          <w:p>
            <w:pPr>
              <w:spacing w:after="30" w:line="240"/>
            </w:pPr>
            <w:r>
              <w:rPr>
                <w:b/>
                <w:bCs/>
                <w:color w:val="FFFFFF"/>
                <w:sz w:val="18"/>
                <w:szCs w:val="18"/>
              </w:rPr>
              <w:t xml:space="preserve">Forma de acceso</w:t>
            </w:r>
          </w:p>
        </w:tc>
      </w:tr>
      <w:tr>
        <w:trPr>
          <w:cantSplit/>
        </w:trPr>
        <w:tc>
          <w:tcPr>
            <w:tcW w:type="dxa" w:w="195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Metadatos del libro (titulo, autor, año, genero, isbn)</w:t>
            </w:r>
          </w:p>
        </w:tc>
        <w:tc>
          <w:tcPr>
            <w:tcW w:type="dxa" w:w="16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catalog-service</w:t>
            </w:r>
          </w:p>
        </w:tc>
        <w:tc>
          <w:tcPr>
            <w:tcW w:type="dxa" w:w="195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Clientes, </w:t>
            </w:r>
            <w:r>
              <w:rPr>
                <w:rFonts w:ascii="Consolas" w:cs="Consolas" w:eastAsia="Consolas" w:hAnsi="Consolas"/>
                <w:b w:val="false"/>
                <w:bCs w:val="false"/>
                <w:color w:val="1E3A8A"/>
                <w:sz w:val="15"/>
                <w:szCs w:val="15"/>
              </w:rPr>
              <w:t xml:space="preserve">orders-service</w:t>
            </w:r>
            <w:r>
              <w:rPr>
                <w:b w:val="false"/>
                <w:bCs w:val="false"/>
                <w:color w:val="1E293B"/>
                <w:sz w:val="17"/>
                <w:szCs w:val="17"/>
              </w:rPr>
              <w:t xml:space="preserve"> e </w:t>
            </w:r>
            <w:r>
              <w:rPr>
                <w:rFonts w:ascii="Consolas" w:cs="Consolas" w:eastAsia="Consolas" w:hAnsi="Consolas"/>
                <w:b w:val="false"/>
                <w:bCs w:val="false"/>
                <w:color w:val="1E3A8A"/>
                <w:sz w:val="15"/>
                <w:szCs w:val="15"/>
              </w:rPr>
              <w:t xml:space="preserve">inventory-service</w:t>
            </w:r>
            <w:r>
              <w:rPr>
                <w:b w:val="false"/>
                <w:bCs w:val="false"/>
                <w:color w:val="1E293B"/>
                <w:sz w:val="17"/>
                <w:szCs w:val="17"/>
              </w:rPr>
              <w:t xml:space="preserve">.</w:t>
            </w:r>
          </w:p>
        </w:tc>
        <w:tc>
          <w:tcPr>
            <w:tcW w:type="dxa" w:w="18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Solo </w:t>
            </w:r>
            <w:r>
              <w:rPr>
                <w:rFonts w:ascii="Consolas" w:cs="Consolas" w:eastAsia="Consolas" w:hAnsi="Consolas"/>
                <w:b w:val="false"/>
                <w:bCs w:val="false"/>
                <w:color w:val="1E3A8A"/>
                <w:sz w:val="15"/>
                <w:szCs w:val="15"/>
              </w:rPr>
              <w:t xml:space="preserve">catalog-service</w:t>
            </w:r>
            <w:r>
              <w:rPr>
                <w:b w:val="false"/>
                <w:bCs w:val="false"/>
                <w:color w:val="1E293B"/>
                <w:sz w:val="17"/>
                <w:szCs w:val="17"/>
              </w:rPr>
              <w:t xml:space="preserve"> (operaciones del administrador).</w:t>
            </w:r>
          </w:p>
        </w:tc>
        <w:tc>
          <w:tcPr>
            <w:tcW w:type="dxa" w:w="20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REST: </w:t>
            </w:r>
            <w:r>
              <w:rPr>
                <w:rFonts w:ascii="Consolas" w:cs="Consolas" w:eastAsia="Consolas" w:hAnsi="Consolas"/>
                <w:b w:val="false"/>
                <w:bCs w:val="false"/>
                <w:color w:val="1E3A8A"/>
                <w:sz w:val="15"/>
                <w:szCs w:val="15"/>
              </w:rPr>
              <w:t xml:space="preserve">GET /api/libros[/:id]</w:t>
            </w:r>
            <w:r>
              <w:rPr>
                <w:b w:val="false"/>
                <w:bCs w:val="false"/>
                <w:color w:val="1E293B"/>
                <w:sz w:val="17"/>
                <w:szCs w:val="17"/>
              </w:rPr>
              <w:t xml:space="preserve">; cambios por </w:t>
            </w:r>
            <w:r>
              <w:rPr>
                <w:rFonts w:ascii="Consolas" w:cs="Consolas" w:eastAsia="Consolas" w:hAnsi="Consolas"/>
                <w:b w:val="false"/>
                <w:bCs w:val="false"/>
                <w:color w:val="1E3A8A"/>
                <w:sz w:val="15"/>
                <w:szCs w:val="15"/>
              </w:rPr>
              <w:t xml:space="preserve">POST/PUT/DELETE /api/libros</w:t>
            </w:r>
            <w:r>
              <w:rPr>
                <w:b w:val="false"/>
                <w:bCs w:val="false"/>
                <w:color w:val="1E293B"/>
                <w:sz w:val="17"/>
                <w:szCs w:val="17"/>
              </w:rPr>
              <w:t xml:space="preserve">.</w:t>
            </w:r>
          </w:p>
        </w:tc>
      </w:tr>
      <w:tr>
        <w:trPr>
          <w:cantSplit/>
        </w:trPr>
        <w:tc>
          <w:tcPr>
            <w:tcW w:type="dxa" w:w="195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Existencias de stock (stockDisponible)</w:t>
            </w:r>
          </w:p>
        </w:tc>
        <w:tc>
          <w:tcPr>
            <w:tcW w:type="dxa" w:w="160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inventory-service</w:t>
            </w:r>
          </w:p>
        </w:tc>
        <w:tc>
          <w:tcPr>
            <w:tcW w:type="dxa" w:w="195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Clientes y </w:t>
            </w:r>
            <w:r>
              <w:rPr>
                <w:rFonts w:ascii="Consolas" w:cs="Consolas" w:eastAsia="Consolas" w:hAnsi="Consolas"/>
                <w:b w:val="false"/>
                <w:bCs w:val="false"/>
                <w:color w:val="1E3A8A"/>
                <w:sz w:val="15"/>
                <w:szCs w:val="15"/>
              </w:rPr>
              <w:t xml:space="preserve">orders-service</w:t>
            </w:r>
            <w:r>
              <w:rPr>
                <w:b w:val="false"/>
                <w:bCs w:val="false"/>
                <w:color w:val="1E293B"/>
                <w:sz w:val="17"/>
                <w:szCs w:val="17"/>
              </w:rPr>
              <w:t xml:space="preserve">.</w:t>
            </w:r>
          </w:p>
        </w:tc>
        <w:tc>
          <w:tcPr>
            <w:tcW w:type="dxa" w:w="18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Solo </w:t>
            </w:r>
            <w:r>
              <w:rPr>
                <w:rFonts w:ascii="Consolas" w:cs="Consolas" w:eastAsia="Consolas" w:hAnsi="Consolas"/>
                <w:b w:val="false"/>
                <w:bCs w:val="false"/>
                <w:color w:val="1E3A8A"/>
                <w:sz w:val="15"/>
                <w:szCs w:val="15"/>
              </w:rPr>
              <w:t xml:space="preserve">inventory-service</w:t>
            </w:r>
            <w:r>
              <w:rPr>
                <w:b w:val="false"/>
                <w:bCs w:val="false"/>
                <w:color w:val="1E293B"/>
                <w:sz w:val="17"/>
                <w:szCs w:val="17"/>
              </w:rPr>
              <w:t xml:space="preserve">; otros lo solicitan.</w:t>
            </w:r>
          </w:p>
        </w:tc>
        <w:tc>
          <w:tcPr>
            <w:tcW w:type="dxa" w:w="20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REST: </w:t>
            </w:r>
            <w:r>
              <w:rPr>
                <w:rFonts w:ascii="Consolas" w:cs="Consolas" w:eastAsia="Consolas" w:hAnsi="Consolas"/>
                <w:b w:val="false"/>
                <w:bCs w:val="false"/>
                <w:color w:val="1E3A8A"/>
                <w:sz w:val="15"/>
                <w:szCs w:val="15"/>
              </w:rPr>
              <w:t xml:space="preserve">GET /api/inventario/:libroId</w:t>
            </w:r>
            <w:r>
              <w:rPr>
                <w:b w:val="false"/>
                <w:bCs w:val="false"/>
                <w:color w:val="1E293B"/>
                <w:sz w:val="17"/>
                <w:szCs w:val="17"/>
              </w:rPr>
              <w:t xml:space="preserve">; cambios por </w:t>
            </w:r>
            <w:r>
              <w:rPr>
                <w:rFonts w:ascii="Consolas" w:cs="Consolas" w:eastAsia="Consolas" w:hAnsi="Consolas"/>
                <w:b w:val="false"/>
                <w:bCs w:val="false"/>
                <w:color w:val="1E3A8A"/>
                <w:sz w:val="15"/>
                <w:szCs w:val="15"/>
              </w:rPr>
              <w:t xml:space="preserve">POST .../descontar</w:t>
            </w:r>
            <w:r>
              <w:rPr>
                <w:b w:val="false"/>
                <w:bCs w:val="false"/>
                <w:color w:val="1E293B"/>
                <w:sz w:val="17"/>
                <w:szCs w:val="17"/>
              </w:rPr>
              <w:t xml:space="preserve">, </w:t>
            </w:r>
            <w:r>
              <w:rPr>
                <w:rFonts w:ascii="Consolas" w:cs="Consolas" w:eastAsia="Consolas" w:hAnsi="Consolas"/>
                <w:b w:val="false"/>
                <w:bCs w:val="false"/>
                <w:color w:val="1E3A8A"/>
                <w:sz w:val="15"/>
                <w:szCs w:val="15"/>
              </w:rPr>
              <w:t xml:space="preserve">.../reponer</w:t>
            </w:r>
            <w:r>
              <w:rPr>
                <w:b w:val="false"/>
                <w:bCs w:val="false"/>
                <w:color w:val="1E293B"/>
                <w:sz w:val="17"/>
                <w:szCs w:val="17"/>
              </w:rPr>
              <w:t xml:space="preserve">, </w:t>
            </w:r>
            <w:r>
              <w:rPr>
                <w:rFonts w:ascii="Consolas" w:cs="Consolas" w:eastAsia="Consolas" w:hAnsi="Consolas"/>
                <w:b w:val="false"/>
                <w:bCs w:val="false"/>
                <w:color w:val="1E3A8A"/>
                <w:sz w:val="15"/>
                <w:szCs w:val="15"/>
              </w:rPr>
              <w:t xml:space="preserve">.../revertir</w:t>
            </w:r>
            <w:r>
              <w:rPr>
                <w:b w:val="false"/>
                <w:bCs w:val="false"/>
                <w:color w:val="1E293B"/>
                <w:sz w:val="17"/>
                <w:szCs w:val="17"/>
              </w:rPr>
              <w:t xml:space="preserve"> y </w:t>
            </w:r>
            <w:r>
              <w:rPr>
                <w:rFonts w:ascii="Consolas" w:cs="Consolas" w:eastAsia="Consolas" w:hAnsi="Consolas"/>
                <w:b w:val="false"/>
                <w:bCs w:val="false"/>
                <w:color w:val="1E3A8A"/>
                <w:sz w:val="15"/>
                <w:szCs w:val="15"/>
              </w:rPr>
              <w:t xml:space="preserve">POST /api/inventario</w:t>
            </w:r>
            <w:r>
              <w:rPr>
                <w:b w:val="false"/>
                <w:bCs w:val="false"/>
                <w:color w:val="1E293B"/>
                <w:sz w:val="17"/>
                <w:szCs w:val="17"/>
              </w:rPr>
              <w:t xml:space="preserve">.</w:t>
            </w:r>
          </w:p>
        </w:tc>
      </w:tr>
      <w:tr>
        <w:trPr>
          <w:cantSplit/>
        </w:trPr>
        <w:tc>
          <w:tcPr>
            <w:tcW w:type="dxa" w:w="195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Locks distribuidos (</w:t>
            </w:r>
            <w:r>
              <w:rPr>
                <w:rFonts w:ascii="Consolas" w:cs="Consolas" w:eastAsia="Consolas" w:hAnsi="Consolas"/>
                <w:b w:val="false"/>
                <w:bCs w:val="false"/>
                <w:color w:val="1E3A8A"/>
                <w:sz w:val="15"/>
                <w:szCs w:val="15"/>
              </w:rPr>
              <w:t xml:space="preserve">lock:libro:{id}</w:t>
            </w:r>
            <w:r>
              <w:rPr>
                <w:b w:val="false"/>
                <w:bCs w:val="false"/>
                <w:color w:val="1E293B"/>
                <w:sz w:val="17"/>
                <w:szCs w:val="17"/>
              </w:rPr>
              <w:t xml:space="preserve">)</w:t>
            </w:r>
          </w:p>
        </w:tc>
        <w:tc>
          <w:tcPr>
            <w:tcW w:type="dxa" w:w="16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inventory-service</w:t>
            </w:r>
          </w:p>
        </w:tc>
        <w:tc>
          <w:tcPr>
            <w:tcW w:type="dxa" w:w="195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Solo </w:t>
            </w:r>
            <w:r>
              <w:rPr>
                <w:rFonts w:ascii="Consolas" w:cs="Consolas" w:eastAsia="Consolas" w:hAnsi="Consolas"/>
                <w:b w:val="false"/>
                <w:bCs w:val="false"/>
                <w:color w:val="1E3A8A"/>
                <w:sz w:val="15"/>
                <w:szCs w:val="15"/>
              </w:rPr>
              <w:t xml:space="preserve">inventory-service</w:t>
            </w:r>
            <w:r>
              <w:rPr>
                <w:b w:val="false"/>
                <w:bCs w:val="false"/>
                <w:color w:val="1E293B"/>
                <w:sz w:val="17"/>
                <w:szCs w:val="17"/>
              </w:rPr>
              <w:t xml:space="preserve"> (diagnóstico vía </w:t>
            </w:r>
            <w:r>
              <w:rPr>
                <w:rFonts w:ascii="Consolas" w:cs="Consolas" w:eastAsia="Consolas" w:hAnsi="Consolas"/>
                <w:b w:val="false"/>
                <w:bCs w:val="false"/>
                <w:color w:val="1E3A8A"/>
                <w:sz w:val="15"/>
                <w:szCs w:val="15"/>
              </w:rPr>
              <w:t xml:space="preserve">lock-status</w:t>
            </w:r>
            <w:r>
              <w:rPr>
                <w:b w:val="false"/>
                <w:bCs w:val="false"/>
                <w:color w:val="1E293B"/>
                <w:sz w:val="17"/>
                <w:szCs w:val="17"/>
              </w:rPr>
              <w:t xml:space="preserve">).</w:t>
            </w:r>
          </w:p>
        </w:tc>
        <w:tc>
          <w:tcPr>
            <w:tcW w:type="dxa" w:w="18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Solo </w:t>
            </w:r>
            <w:r>
              <w:rPr>
                <w:rFonts w:ascii="Consolas" w:cs="Consolas" w:eastAsia="Consolas" w:hAnsi="Consolas"/>
                <w:b w:val="false"/>
                <w:bCs w:val="false"/>
                <w:color w:val="1E3A8A"/>
                <w:sz w:val="15"/>
                <w:szCs w:val="15"/>
              </w:rPr>
              <w:t xml:space="preserve">inventory-service</w:t>
            </w:r>
            <w:r>
              <w:rPr>
                <w:b w:val="false"/>
                <w:bCs w:val="false"/>
                <w:color w:val="1E293B"/>
                <w:sz w:val="17"/>
                <w:szCs w:val="17"/>
              </w:rPr>
              <w:t xml:space="preserve">.</w:t>
            </w:r>
          </w:p>
        </w:tc>
        <w:tc>
          <w:tcPr>
            <w:tcW w:type="dxa" w:w="20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Interno: cliente Redis y script Lua. No se expone a otros servicios.</w:t>
            </w:r>
          </w:p>
        </w:tc>
      </w:tr>
      <w:tr>
        <w:trPr>
          <w:cantSplit/>
        </w:trPr>
        <w:tc>
          <w:tcPr>
            <w:tcW w:type="dxa" w:w="195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Órdenes de compra</w:t>
            </w:r>
          </w:p>
        </w:tc>
        <w:tc>
          <w:tcPr>
            <w:tcW w:type="dxa" w:w="160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orders-service</w:t>
            </w:r>
          </w:p>
        </w:tc>
        <w:tc>
          <w:tcPr>
            <w:tcW w:type="dxa" w:w="195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Cliente emisor y auditoría.</w:t>
            </w:r>
          </w:p>
        </w:tc>
        <w:tc>
          <w:tcPr>
            <w:tcW w:type="dxa" w:w="18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Solo </w:t>
            </w:r>
            <w:r>
              <w:rPr>
                <w:rFonts w:ascii="Consolas" w:cs="Consolas" w:eastAsia="Consolas" w:hAnsi="Consolas"/>
                <w:b w:val="false"/>
                <w:bCs w:val="false"/>
                <w:color w:val="1E3A8A"/>
                <w:sz w:val="15"/>
                <w:szCs w:val="15"/>
              </w:rPr>
              <w:t xml:space="preserve">orders-service</w:t>
            </w:r>
            <w:r>
              <w:rPr>
                <w:b w:val="false"/>
                <w:bCs w:val="false"/>
                <w:color w:val="1E293B"/>
                <w:sz w:val="17"/>
                <w:szCs w:val="17"/>
              </w:rPr>
              <w:t xml:space="preserve">, y solo mientras está </w:t>
            </w:r>
            <w:r>
              <w:rPr>
                <w:rFonts w:ascii="Consolas" w:cs="Consolas" w:eastAsia="Consolas" w:hAnsi="Consolas"/>
                <w:b w:val="false"/>
                <w:bCs w:val="false"/>
                <w:color w:val="1E3A8A"/>
                <w:sz w:val="15"/>
                <w:szCs w:val="15"/>
              </w:rPr>
              <w:t xml:space="preserve">PENDIENTE</w:t>
            </w:r>
            <w:r>
              <w:rPr>
                <w:b w:val="false"/>
                <w:bCs w:val="false"/>
                <w:color w:val="1E293B"/>
                <w:sz w:val="17"/>
                <w:szCs w:val="17"/>
              </w:rPr>
              <w:t xml:space="preserve">.</w:t>
            </w:r>
          </w:p>
        </w:tc>
        <w:tc>
          <w:tcPr>
            <w:tcW w:type="dxa" w:w="20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REST: </w:t>
            </w:r>
            <w:r>
              <w:rPr>
                <w:rFonts w:ascii="Consolas" w:cs="Consolas" w:eastAsia="Consolas" w:hAnsi="Consolas"/>
                <w:b w:val="false"/>
                <w:bCs w:val="false"/>
                <w:color w:val="1E3A8A"/>
                <w:sz w:val="15"/>
                <w:szCs w:val="15"/>
              </w:rPr>
              <w:t xml:space="preserve">GET /api/ordenes/:id</w:t>
            </w:r>
            <w:r>
              <w:rPr>
                <w:b w:val="false"/>
                <w:bCs w:val="false"/>
                <w:color w:val="1E293B"/>
                <w:sz w:val="17"/>
                <w:szCs w:val="17"/>
              </w:rPr>
              <w:t xml:space="preserve">, </w:t>
            </w:r>
            <w:r>
              <w:rPr>
                <w:rFonts w:ascii="Consolas" w:cs="Consolas" w:eastAsia="Consolas" w:hAnsi="Consolas"/>
                <w:b w:val="false"/>
                <w:bCs w:val="false"/>
                <w:color w:val="1E3A8A"/>
                <w:sz w:val="15"/>
                <w:szCs w:val="15"/>
              </w:rPr>
              <w:t xml:space="preserve">GET /api/ordenes/cliente/:clienteId</w:t>
            </w:r>
            <w:r>
              <w:rPr>
                <w:b w:val="false"/>
                <w:bCs w:val="false"/>
                <w:color w:val="1E293B"/>
                <w:sz w:val="17"/>
                <w:szCs w:val="17"/>
              </w:rPr>
              <w:t xml:space="preserve">.</w:t>
            </w:r>
          </w:p>
        </w:tc>
      </w:tr>
      <w:tr>
        <w:trPr>
          <w:cantSplit/>
        </w:trPr>
        <w:tc>
          <w:tcPr>
            <w:tcW w:type="dxa" w:w="195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Snapshot del libro en la orden</w:t>
            </w:r>
          </w:p>
        </w:tc>
        <w:tc>
          <w:tcPr>
            <w:tcW w:type="dxa" w:w="16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orders-service</w:t>
            </w:r>
          </w:p>
        </w:tc>
        <w:tc>
          <w:tcPr>
            <w:tcW w:type="dxa" w:w="195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Cliente emisor y auditoría.</w:t>
            </w:r>
          </w:p>
        </w:tc>
        <w:tc>
          <w:tcPr>
            <w:tcW w:type="dxa" w:w="18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Nadie (se fija al crear la orden).</w:t>
            </w:r>
          </w:p>
        </w:tc>
        <w:tc>
          <w:tcPr>
            <w:tcW w:type="dxa" w:w="20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Incluido en la respuesta de la orden.</w:t>
            </w:r>
          </w:p>
        </w:tc>
      </w:tr>
    </w:tbl>
    <w:p>
      <w:pPr>
        <w:spacing w:after="120"/>
      </w:pPr>
    </w:p>
    <w:p>
      <w:pPr>
        <w:pBdr>
          <w:left w:val="single" w:color="1E40AF" w:sz="18" w:space="8"/>
        </w:pBdr>
        <w:shd w:fill="EFF6FF" w:color="auto" w:val="clear"/>
        <w:spacing w:after="140" w:before="80"/>
        <w:ind w:left="200"/>
      </w:pPr>
      <w:r>
        <w:rPr>
          <w:b/>
          <w:bCs/>
          <w:i w:val="false"/>
          <w:iCs w:val="false"/>
          <w:color w:val="1E293B"/>
          <w:sz w:val="19"/>
          <w:szCs w:val="19"/>
        </w:rPr>
        <w:t xml:space="preserve">Regla de diseño aplicada:</w:t>
      </w:r>
      <w:r>
        <w:rPr>
          <w:i w:val="false"/>
          <w:iCs w:val="false"/>
          <w:color w:val="1E293B"/>
          <w:sz w:val="19"/>
          <w:szCs w:val="19"/>
        </w:rPr>
        <w:t xml:space="preserve"> un servicio no modifica directamente los datos de otro. Por ejemplo, </w:t>
      </w:r>
      <w:r>
        <w:rPr>
          <w:rFonts w:ascii="Consolas" w:cs="Consolas" w:eastAsia="Consolas" w:hAnsi="Consolas"/>
          <w:i w:val="false"/>
          <w:iCs w:val="false"/>
          <w:color w:val="1E3A8A"/>
          <w:sz w:val="17"/>
          <w:szCs w:val="17"/>
        </w:rPr>
        <w:t xml:space="preserve">orders-service</w:t>
      </w:r>
      <w:r>
        <w:rPr>
          <w:i w:val="false"/>
          <w:iCs w:val="false"/>
          <w:color w:val="1E293B"/>
          <w:sz w:val="19"/>
          <w:szCs w:val="19"/>
        </w:rPr>
        <w:t xml:space="preserve"> nunca resta stock: le pide a </w:t>
      </w:r>
      <w:r>
        <w:rPr>
          <w:rFonts w:ascii="Consolas" w:cs="Consolas" w:eastAsia="Consolas" w:hAnsi="Consolas"/>
          <w:i w:val="false"/>
          <w:iCs w:val="false"/>
          <w:color w:val="1E3A8A"/>
          <w:sz w:val="17"/>
          <w:szCs w:val="17"/>
        </w:rPr>
        <w:t xml:space="preserve">inventory-service</w:t>
      </w:r>
      <w:r>
        <w:rPr>
          <w:i w:val="false"/>
          <w:iCs w:val="false"/>
          <w:color w:val="1E293B"/>
          <w:sz w:val="19"/>
          <w:szCs w:val="19"/>
        </w:rPr>
        <w:t xml:space="preserve"> que lo haga, y es este quien decide si corresponde.</w:t>
      </w:r>
    </w:p>
    <w:p>
      <w:pPr>
        <w:pStyle w:val="Heading1"/>
      </w:pPr>
      <w:r>
        <w:t xml:space="preserve">8. Comunicación entre microservicios</w:t>
      </w:r>
    </w:p>
    <w:p>
      <w:pPr>
        <w:spacing w:after="100" w:line="276"/>
        <w:jc w:val="both"/>
      </w:pPr>
      <w:r>
        <w:rPr>
          <w:sz w:val="20"/>
          <w:szCs w:val="20"/>
        </w:rPr>
        <w:t xml:space="preserve">Las interacciones son síncronas, por HTTP/REST con JSON. Cada llamada propaga un header x-request-id para trazar una operación a través de los servicios. Las URL de destino se configuran por variables de entorno y cada llamada tiene un timeout (HTTP_TIMEOUT_MS, 3000 ms). La matriz incluye también la llamada de compensación, que solo se usa ante fallas.</w:t>
      </w:r>
    </w:p>
    <w:p>
      <w:pPr>
        <w:pStyle w:val="Heading2"/>
      </w:pPr>
      <w:r>
        <w:t xml:space="preserve">8.1 Matriz de comunicaciones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250"/>
        <w:gridCol w:w="1250"/>
        <w:gridCol w:w="1600"/>
        <w:gridCol w:w="1900"/>
        <w:gridCol w:w="1660"/>
        <w:gridCol w:w="1700"/>
      </w:tblGrid>
      <w:tr>
        <w:trPr>
          <w:cantSplit/>
          <w:tblHeader/>
        </w:trPr>
        <w:tc>
          <w:tcPr>
            <w:tcW w:type="dxa" w:w="1250"/>
            <w:shd w:fill="1E3A8A" w:color="auto" w:val="clear"/>
            <w:tcMar>
              <w:top w:type="dxa" w:w="60"/>
              <w:left w:type="dxa" w:w="90"/>
              <w:bottom w:type="dxa" w:w="60"/>
              <w:right w:type="dxa" w:w="90"/>
            </w:tcMar>
          </w:tcPr>
          <w:p>
            <w:pPr>
              <w:spacing w:after="30" w:line="240"/>
            </w:pPr>
            <w:r>
              <w:rPr>
                <w:b/>
                <w:bCs/>
                <w:color w:val="FFFFFF"/>
                <w:sz w:val="18"/>
                <w:szCs w:val="18"/>
              </w:rPr>
              <w:t xml:space="preserve">Origen</w:t>
            </w:r>
          </w:p>
        </w:tc>
        <w:tc>
          <w:tcPr>
            <w:tcW w:type="dxa" w:w="1250"/>
            <w:shd w:fill="1E3A8A" w:color="auto" w:val="clear"/>
            <w:tcMar>
              <w:top w:type="dxa" w:w="60"/>
              <w:left w:type="dxa" w:w="90"/>
              <w:bottom w:type="dxa" w:w="60"/>
              <w:right w:type="dxa" w:w="90"/>
            </w:tcMar>
          </w:tcPr>
          <w:p>
            <w:pPr>
              <w:spacing w:after="30" w:line="240"/>
            </w:pPr>
            <w:r>
              <w:rPr>
                <w:b/>
                <w:bCs/>
                <w:color w:val="FFFFFF"/>
                <w:sz w:val="18"/>
                <w:szCs w:val="18"/>
              </w:rPr>
              <w:t xml:space="preserve">Destino</w:t>
            </w:r>
          </w:p>
        </w:tc>
        <w:tc>
          <w:tcPr>
            <w:tcW w:type="dxa" w:w="1600"/>
            <w:shd w:fill="1E3A8A" w:color="auto" w:val="clear"/>
            <w:tcMar>
              <w:top w:type="dxa" w:w="60"/>
              <w:left w:type="dxa" w:w="90"/>
              <w:bottom w:type="dxa" w:w="60"/>
              <w:right w:type="dxa" w:w="90"/>
            </w:tcMar>
          </w:tcPr>
          <w:p>
            <w:pPr>
              <w:spacing w:after="30" w:line="240"/>
            </w:pPr>
            <w:r>
              <w:rPr>
                <w:b/>
                <w:bCs/>
                <w:color w:val="FFFFFF"/>
                <w:sz w:val="18"/>
                <w:szCs w:val="18"/>
              </w:rPr>
              <w:t xml:space="preserve">Necesidad</w:t>
            </w:r>
          </w:p>
        </w:tc>
        <w:tc>
          <w:tcPr>
            <w:tcW w:type="dxa" w:w="1900"/>
            <w:shd w:fill="1E3A8A" w:color="auto" w:val="clear"/>
            <w:tcMar>
              <w:top w:type="dxa" w:w="60"/>
              <w:left w:type="dxa" w:w="90"/>
              <w:bottom w:type="dxa" w:w="60"/>
              <w:right w:type="dxa" w:w="90"/>
            </w:tcMar>
          </w:tcPr>
          <w:p>
            <w:pPr>
              <w:spacing w:after="30" w:line="240"/>
            </w:pPr>
            <w:r>
              <w:rPr>
                <w:b/>
                <w:bCs/>
                <w:color w:val="FFFFFF"/>
                <w:sz w:val="18"/>
                <w:szCs w:val="18"/>
              </w:rPr>
              <w:t xml:space="preserve">Método / endpoint</w:t>
            </w:r>
          </w:p>
        </w:tc>
        <w:tc>
          <w:tcPr>
            <w:tcW w:type="dxa" w:w="1660"/>
            <w:shd w:fill="1E3A8A" w:color="auto" w:val="clear"/>
            <w:tcMar>
              <w:top w:type="dxa" w:w="60"/>
              <w:left w:type="dxa" w:w="90"/>
              <w:bottom w:type="dxa" w:w="60"/>
              <w:right w:type="dxa" w:w="90"/>
            </w:tcMar>
          </w:tcPr>
          <w:p>
            <w:pPr>
              <w:spacing w:after="30" w:line="240"/>
            </w:pPr>
            <w:r>
              <w:rPr>
                <w:b/>
                <w:bCs/>
                <w:color w:val="FFFFFF"/>
                <w:sz w:val="18"/>
                <w:szCs w:val="18"/>
              </w:rPr>
              <w:t xml:space="preserve">Datos intercambiados</w:t>
            </w:r>
          </w:p>
        </w:tc>
        <w:tc>
          <w:tcPr>
            <w:tcW w:type="dxa" w:w="1700"/>
            <w:shd w:fill="1E3A8A" w:color="auto" w:val="clear"/>
            <w:tcMar>
              <w:top w:type="dxa" w:w="60"/>
              <w:left w:type="dxa" w:w="90"/>
              <w:bottom w:type="dxa" w:w="60"/>
              <w:right w:type="dxa" w:w="90"/>
            </w:tcMar>
          </w:tcPr>
          <w:p>
            <w:pPr>
              <w:spacing w:after="30" w:line="240"/>
            </w:pPr>
            <w:r>
              <w:rPr>
                <w:b/>
                <w:bCs/>
                <w:color w:val="FFFFFF"/>
                <w:sz w:val="18"/>
                <w:szCs w:val="18"/>
              </w:rPr>
              <w:t xml:space="preserve">Respuesta esperada</w:t>
            </w:r>
          </w:p>
        </w:tc>
      </w:tr>
      <w:tr>
        <w:trPr>
          <w:cantSplit/>
        </w:trPr>
        <w:tc>
          <w:tcPr>
            <w:tcW w:type="dxa" w:w="125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orders-service</w:t>
            </w:r>
          </w:p>
        </w:tc>
        <w:tc>
          <w:tcPr>
            <w:tcW w:type="dxa" w:w="125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catalog-service</w:t>
            </w:r>
          </w:p>
        </w:tc>
        <w:tc>
          <w:tcPr>
            <w:tcW w:type="dxa" w:w="16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Verificar que el libro existe y obtener datos para el comprobante.</w:t>
            </w:r>
          </w:p>
        </w:tc>
        <w:tc>
          <w:tcPr>
            <w:tcW w:type="dxa" w:w="19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GET /api/libros/:id</w:t>
            </w:r>
          </w:p>
        </w:tc>
        <w:tc>
          <w:tcPr>
            <w:tcW w:type="dxa" w:w="1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Path </w:t>
            </w:r>
            <w:r>
              <w:rPr>
                <w:rFonts w:ascii="Consolas" w:cs="Consolas" w:eastAsia="Consolas" w:hAnsi="Consolas"/>
                <w:b w:val="false"/>
                <w:bCs w:val="false"/>
                <w:color w:val="1E3A8A"/>
                <w:sz w:val="15"/>
                <w:szCs w:val="15"/>
              </w:rPr>
              <w:t xml:space="preserve">id</w:t>
            </w:r>
            <w:r>
              <w:rPr>
                <w:b w:val="false"/>
                <w:bCs w:val="false"/>
                <w:color w:val="1E293B"/>
                <w:sz w:val="17"/>
                <w:szCs w:val="17"/>
              </w:rPr>
              <w:t xml:space="preserve">; header </w:t>
            </w:r>
            <w:r>
              <w:rPr>
                <w:rFonts w:ascii="Consolas" w:cs="Consolas" w:eastAsia="Consolas" w:hAnsi="Consolas"/>
                <w:b w:val="false"/>
                <w:bCs w:val="false"/>
                <w:color w:val="1E3A8A"/>
                <w:sz w:val="15"/>
                <w:szCs w:val="15"/>
              </w:rPr>
              <w:t xml:space="preserve">x-request-id</w:t>
            </w:r>
            <w:r>
              <w:rPr>
                <w:b w:val="false"/>
                <w:bCs w:val="false"/>
                <w:color w:val="1E293B"/>
                <w:sz w:val="17"/>
                <w:szCs w:val="17"/>
              </w:rPr>
              <w:t xml:space="preserve">.</w:t>
            </w:r>
          </w:p>
        </w:tc>
        <w:tc>
          <w:tcPr>
            <w:tcW w:type="dxa" w:w="17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200 con </w:t>
            </w:r>
            <w:r>
              <w:rPr>
                <w:rFonts w:ascii="Consolas" w:cs="Consolas" w:eastAsia="Consolas" w:hAnsi="Consolas"/>
                <w:b w:val="false"/>
                <w:bCs w:val="false"/>
                <w:color w:val="1E3A8A"/>
                <w:sz w:val="15"/>
                <w:szCs w:val="15"/>
              </w:rPr>
              <w:t xml:space="preserve">{ titulo, autor, isbn, ... }</w:t>
            </w:r>
            <w:r>
              <w:rPr>
                <w:b w:val="false"/>
                <w:bCs w:val="false"/>
                <w:color w:val="1E293B"/>
                <w:sz w:val="17"/>
                <w:szCs w:val="17"/>
              </w:rPr>
              <w:t xml:space="preserve">; 404 si no existe.</w:t>
            </w:r>
          </w:p>
        </w:tc>
      </w:tr>
      <w:tr>
        <w:trPr>
          <w:cantSplit/>
        </w:trPr>
        <w:tc>
          <w:tcPr>
            <w:tcW w:type="dxa" w:w="125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orders-service</w:t>
            </w:r>
          </w:p>
        </w:tc>
        <w:tc>
          <w:tcPr>
            <w:tcW w:type="dxa" w:w="125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inventory-service</w:t>
            </w:r>
          </w:p>
        </w:tc>
        <w:tc>
          <w:tcPr>
            <w:tcW w:type="dxa" w:w="16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Descontar stock bajo exclusión mutua.</w:t>
            </w:r>
          </w:p>
        </w:tc>
        <w:tc>
          <w:tcPr>
            <w:tcW w:type="dxa" w:w="190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POST /api/inventario/:libroId/descontar</w:t>
            </w:r>
          </w:p>
        </w:tc>
        <w:tc>
          <w:tcPr>
            <w:tcW w:type="dxa" w:w="16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Body { cantidad, ordenId }; header x-request-id.</w:t>
            </w:r>
          </w:p>
        </w:tc>
        <w:tc>
          <w:tcPr>
            <w:tcW w:type="dxa" w:w="17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200 con stock restante; 400 sin stock suficiente; 409 lock ocupado tras los reintentos.</w:t>
            </w:r>
          </w:p>
        </w:tc>
      </w:tr>
      <w:tr>
        <w:trPr>
          <w:cantSplit/>
        </w:trPr>
        <w:tc>
          <w:tcPr>
            <w:tcW w:type="dxa" w:w="125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orders-service</w:t>
            </w:r>
          </w:p>
        </w:tc>
        <w:tc>
          <w:tcPr>
            <w:tcW w:type="dxa" w:w="125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inventory-service</w:t>
            </w:r>
          </w:p>
        </w:tc>
        <w:tc>
          <w:tcPr>
            <w:tcW w:type="dxa" w:w="16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Compensar un descuento cuya respuesta se perdió (solo ante fallas).</w:t>
            </w:r>
          </w:p>
        </w:tc>
        <w:tc>
          <w:tcPr>
            <w:tcW w:type="dxa" w:w="1900"/>
            <w:shd w:fill="F8FAFC"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POST /api/inventario/:libroId/revertir</w:t>
            </w:r>
          </w:p>
        </w:tc>
        <w:tc>
          <w:tcPr>
            <w:tcW w:type="dxa" w:w="16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Body { ordenId }; header x-request-id.</w:t>
            </w:r>
          </w:p>
        </w:tc>
        <w:tc>
          <w:tcPr>
            <w:tcW w:type="dxa" w:w="17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200 revertido (o sin cambios si ese descuento no existía).</w:t>
            </w:r>
          </w:p>
        </w:tc>
      </w:tr>
      <w:tr>
        <w:trPr>
          <w:cantSplit/>
        </w:trPr>
        <w:tc>
          <w:tcPr>
            <w:tcW w:type="dxa" w:w="125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inventory-service</w:t>
            </w:r>
          </w:p>
        </w:tc>
        <w:tc>
          <w:tcPr>
            <w:tcW w:type="dxa" w:w="125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catalog-service</w:t>
            </w:r>
          </w:p>
        </w:tc>
        <w:tc>
          <w:tcPr>
            <w:tcW w:type="dxa" w:w="16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Confirmar que la obra existe antes de crear su registro de stock.</w:t>
            </w:r>
          </w:p>
        </w:tc>
        <w:tc>
          <w:tcPr>
            <w:tcW w:type="dxa" w:w="190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GET /api/libros/:id</w:t>
            </w:r>
          </w:p>
        </w:tc>
        <w:tc>
          <w:tcPr>
            <w:tcW w:type="dxa" w:w="16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Path </w:t>
            </w:r>
            <w:r>
              <w:rPr>
                <w:rFonts w:ascii="Consolas" w:cs="Consolas" w:eastAsia="Consolas" w:hAnsi="Consolas"/>
                <w:b w:val="false"/>
                <w:bCs w:val="false"/>
                <w:color w:val="1E3A8A"/>
                <w:sz w:val="15"/>
                <w:szCs w:val="15"/>
              </w:rPr>
              <w:t xml:space="preserve">id</w:t>
            </w:r>
            <w:r>
              <w:rPr>
                <w:b w:val="false"/>
                <w:bCs w:val="false"/>
                <w:color w:val="1E293B"/>
                <w:sz w:val="17"/>
                <w:szCs w:val="17"/>
              </w:rPr>
              <w:t xml:space="preserve">.</w:t>
            </w:r>
          </w:p>
        </w:tc>
        <w:tc>
          <w:tcPr>
            <w:tcW w:type="dxa" w:w="17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200 si existe (se crea el stock); 404 (se rechaza el alta con 422).</w:t>
            </w:r>
          </w:p>
        </w:tc>
      </w:tr>
    </w:tbl>
    <w:p>
      <w:pPr>
        <w:spacing w:after="120"/>
      </w:pPr>
    </w:p>
    <w:p>
      <w:pPr>
        <w:spacing w:after="100" w:line="276"/>
        <w:jc w:val="both"/>
      </w:pPr>
      <w:r>
        <w:rPr>
          <w:b/>
          <w:bCs/>
          <w:sz w:val="20"/>
          <w:szCs w:val="20"/>
        </w:rPr>
        <w:t xml:space="preserve">Puntos de entrada desde el cliente</w:t>
      </w:r>
      <w:r>
        <w:rPr>
          <w:sz w:val="20"/>
          <w:szCs w:val="20"/>
        </w:rPr>
        <w:t xml:space="preserve"> (no son comunicaciones entre servicios, pero completan el mapa): </w:t>
      </w:r>
      <w:r>
        <w:rPr>
          <w:rFonts w:ascii="Consolas" w:cs="Consolas" w:eastAsia="Consolas" w:hAnsi="Consolas"/>
          <w:color w:val="1E3A8A"/>
          <w:sz w:val="18"/>
          <w:szCs w:val="18"/>
        </w:rPr>
        <w:t xml:space="preserve">POST /api/ordenes</w:t>
      </w:r>
      <w:r>
        <w:rPr>
          <w:sz w:val="20"/>
          <w:szCs w:val="20"/>
        </w:rPr>
        <w:t xml:space="preserve"> y </w:t>
      </w:r>
      <w:r>
        <w:rPr>
          <w:rFonts w:ascii="Consolas" w:cs="Consolas" w:eastAsia="Consolas" w:hAnsi="Consolas"/>
          <w:color w:val="1E3A8A"/>
          <w:sz w:val="18"/>
          <w:szCs w:val="18"/>
        </w:rPr>
        <w:t xml:space="preserve">GET /api/ordenes/...</w:t>
      </w:r>
      <w:r>
        <w:rPr>
          <w:sz w:val="20"/>
          <w:szCs w:val="20"/>
        </w:rPr>
        <w:t xml:space="preserve"> en orders; </w:t>
      </w:r>
      <w:r>
        <w:rPr>
          <w:rFonts w:ascii="Consolas" w:cs="Consolas" w:eastAsia="Consolas" w:hAnsi="Consolas"/>
          <w:color w:val="1E3A8A"/>
          <w:sz w:val="18"/>
          <w:szCs w:val="18"/>
        </w:rPr>
        <w:t xml:space="preserve">GET /api/libros</w:t>
      </w:r>
      <w:r>
        <w:rPr>
          <w:sz w:val="20"/>
          <w:szCs w:val="20"/>
        </w:rPr>
        <w:t xml:space="preserve"> en catálogo; </w:t>
      </w:r>
      <w:r>
        <w:rPr>
          <w:rFonts w:ascii="Consolas" w:cs="Consolas" w:eastAsia="Consolas" w:hAnsi="Consolas"/>
          <w:color w:val="1E3A8A"/>
          <w:sz w:val="18"/>
          <w:szCs w:val="18"/>
        </w:rPr>
        <w:t xml:space="preserve">GET /api/inventario/:libroId</w:t>
      </w:r>
      <w:r>
        <w:rPr>
          <w:sz w:val="20"/>
          <w:szCs w:val="20"/>
        </w:rPr>
        <w:t xml:space="preserve"> en inventario. El administrador usa además </w:t>
      </w:r>
      <w:r>
        <w:rPr>
          <w:rFonts w:ascii="Consolas" w:cs="Consolas" w:eastAsia="Consolas" w:hAnsi="Consolas"/>
          <w:color w:val="1E3A8A"/>
          <w:sz w:val="18"/>
          <w:szCs w:val="18"/>
        </w:rPr>
        <w:t xml:space="preserve">POST/PUT/DELETE /api/libros</w:t>
      </w:r>
      <w:r>
        <w:rPr>
          <w:sz w:val="20"/>
          <w:szCs w:val="20"/>
        </w:rPr>
        <w:t xml:space="preserve"> y </w:t>
      </w:r>
      <w:r>
        <w:rPr>
          <w:rFonts w:ascii="Consolas" w:cs="Consolas" w:eastAsia="Consolas" w:hAnsi="Consolas"/>
          <w:color w:val="1E3A8A"/>
          <w:sz w:val="18"/>
          <w:szCs w:val="18"/>
        </w:rPr>
        <w:t xml:space="preserve">POST /api/inventario[/:libroId/reponer]</w:t>
      </w:r>
      <w:r>
        <w:rPr>
          <w:sz w:val="20"/>
          <w:szCs w:val="20"/>
        </w:rPr>
        <w:t xml:space="preserve">.</w:t>
      </w:r>
    </w:p>
    <w:p>
      <w:pPr>
        <w:pStyle w:val="Heading2"/>
      </w:pPr>
      <w:r>
        <w:t xml:space="preserve">8.2 Análisis de cada comunicación</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160"/>
        <w:gridCol w:w="2400"/>
        <w:gridCol w:w="2400"/>
        <w:gridCol w:w="2400"/>
      </w:tblGrid>
      <w:tr>
        <w:trPr>
          <w:cantSplit/>
          <w:tblHeader/>
        </w:trPr>
        <w:tc>
          <w:tcPr>
            <w:tcW w:type="dxa" w:w="2160"/>
            <w:shd w:fill="1E3A8A" w:color="auto" w:val="clear"/>
            <w:tcMar>
              <w:top w:type="dxa" w:w="60"/>
              <w:left w:type="dxa" w:w="90"/>
              <w:bottom w:type="dxa" w:w="60"/>
              <w:right w:type="dxa" w:w="90"/>
            </w:tcMar>
          </w:tcPr>
          <w:p>
            <w:pPr>
              <w:spacing w:after="30" w:line="240"/>
            </w:pPr>
            <w:r>
              <w:rPr>
                <w:b/>
                <w:bCs/>
                <w:color w:val="FFFFFF"/>
                <w:sz w:val="18"/>
                <w:szCs w:val="18"/>
              </w:rPr>
              <w:t xml:space="preserve">Pregunta</w:t>
            </w:r>
          </w:p>
        </w:tc>
        <w:tc>
          <w:tcPr>
            <w:tcW w:type="dxa" w:w="2400"/>
            <w:shd w:fill="1E3A8A" w:color="auto" w:val="clear"/>
            <w:tcMar>
              <w:top w:type="dxa" w:w="60"/>
              <w:left w:type="dxa" w:w="90"/>
              <w:bottom w:type="dxa" w:w="60"/>
              <w:right w:type="dxa" w:w="90"/>
            </w:tcMar>
          </w:tcPr>
          <w:p>
            <w:pPr>
              <w:spacing w:after="30" w:line="240"/>
            </w:pPr>
            <w:r>
              <w:rPr>
                <w:b/>
                <w:bCs/>
                <w:color w:val="FFFFFF"/>
                <w:sz w:val="18"/>
                <w:szCs w:val="18"/>
              </w:rPr>
              <w:t xml:space="preserve">orders → catalog</w:t>
            </w:r>
          </w:p>
        </w:tc>
        <w:tc>
          <w:tcPr>
            <w:tcW w:type="dxa" w:w="2400"/>
            <w:shd w:fill="1E3A8A" w:color="auto" w:val="clear"/>
            <w:tcMar>
              <w:top w:type="dxa" w:w="60"/>
              <w:left w:type="dxa" w:w="90"/>
              <w:bottom w:type="dxa" w:w="60"/>
              <w:right w:type="dxa" w:w="90"/>
            </w:tcMar>
          </w:tcPr>
          <w:p>
            <w:pPr>
              <w:spacing w:after="30" w:line="240"/>
            </w:pPr>
            <w:r>
              <w:rPr>
                <w:b/>
                <w:bCs/>
                <w:color w:val="FFFFFF"/>
                <w:sz w:val="18"/>
                <w:szCs w:val="18"/>
              </w:rPr>
              <w:t xml:space="preserve">orders → inventory</w:t>
            </w:r>
          </w:p>
        </w:tc>
        <w:tc>
          <w:tcPr>
            <w:tcW w:type="dxa" w:w="2400"/>
            <w:shd w:fill="1E3A8A" w:color="auto" w:val="clear"/>
            <w:tcMar>
              <w:top w:type="dxa" w:w="60"/>
              <w:left w:type="dxa" w:w="90"/>
              <w:bottom w:type="dxa" w:w="60"/>
              <w:right w:type="dxa" w:w="90"/>
            </w:tcMar>
          </w:tcPr>
          <w:p>
            <w:pPr>
              <w:spacing w:after="30" w:line="240"/>
            </w:pPr>
            <w:r>
              <w:rPr>
                <w:b/>
                <w:bCs/>
                <w:color w:val="FFFFFF"/>
                <w:sz w:val="18"/>
                <w:szCs w:val="18"/>
              </w:rPr>
              <w:t xml:space="preserve">inventory → catalog</w:t>
            </w:r>
          </w:p>
        </w:tc>
      </w:tr>
      <w:tr>
        <w:trPr>
          <w:cantSplit/>
        </w:trPr>
        <w:tc>
          <w:tcPr>
            <w:tcW w:type="dxa" w:w="2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¿Es realmente necesario que un servicio conozca al otro?</w:t>
            </w:r>
          </w:p>
        </w:tc>
        <w:tc>
          <w:tcPr>
            <w:tcW w:type="dxa" w:w="24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Sí. La orden no puede confirmarse sobre un libro inexistente y el comprobante necesita sus datos.</w:t>
            </w:r>
          </w:p>
        </w:tc>
        <w:tc>
          <w:tcPr>
            <w:tcW w:type="dxa" w:w="24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Sí. Solo el inventario puede descontar stock; es el paso central de la compra.</w:t>
            </w:r>
          </w:p>
        </w:tc>
        <w:tc>
          <w:tcPr>
            <w:tcW w:type="dxa" w:w="24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Sí, pero solo en el alta: evita crear stock para obras que no existen. No se usa en compras.</w:t>
            </w:r>
          </w:p>
        </w:tc>
      </w:tr>
      <w:tr>
        <w:trPr>
          <w:cantSplit/>
        </w:trPr>
        <w:tc>
          <w:tcPr>
            <w:tcW w:type="dxa" w:w="21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¿Se duplica una regla que debería tener un único propietario?</w:t>
            </w:r>
          </w:p>
        </w:tc>
        <w:tc>
          <w:tcPr>
            <w:tcW w:type="dxa" w:w="24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No. Orders no valida ISBN ni género; solo interpreta 200/404.</w:t>
            </w:r>
          </w:p>
        </w:tc>
        <w:tc>
          <w:tcPr>
            <w:tcW w:type="dxa" w:w="24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No. Orders no verifica stock ni usa locks; solo interpreta 200/400/409.</w:t>
            </w:r>
          </w:p>
        </w:tc>
        <w:tc>
          <w:tcPr>
            <w:tcW w:type="dxa" w:w="24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No. Inventario no valida datos bibliográficos; solo pregunta si el id existe.</w:t>
            </w:r>
          </w:p>
        </w:tc>
      </w:tr>
      <w:tr>
        <w:trPr>
          <w:cantSplit/>
        </w:trPr>
        <w:tc>
          <w:tcPr>
            <w:tcW w:type="dxa" w:w="2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¿La información podría pertenecer al servicio que la necesita?</w:t>
            </w:r>
          </w:p>
        </w:tc>
        <w:tc>
          <w:tcPr>
            <w:tcW w:type="dxa" w:w="24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No. Si orders guardara el catálogo se volvería a mezclar dominios. Solo guarda un snapshot histórico.</w:t>
            </w:r>
          </w:p>
        </w:tc>
        <w:tc>
          <w:tcPr>
            <w:tcW w:type="dxa" w:w="24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No. Si orders guardara el stock reaparecería el acoplamiento del monolito.</w:t>
            </w:r>
          </w:p>
        </w:tc>
        <w:tc>
          <w:tcPr>
            <w:tcW w:type="dxa" w:w="24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No. La existencia de una obra es una decisión del catálogo.</w:t>
            </w:r>
          </w:p>
        </w:tc>
      </w:tr>
      <w:tr>
        <w:trPr>
          <w:cantSplit/>
        </w:trPr>
        <w:tc>
          <w:tcPr>
            <w:tcW w:type="dxa" w:w="21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¿El contrato puede expresarse sin detalles internos?</w:t>
            </w:r>
          </w:p>
        </w:tc>
        <w:tc>
          <w:tcPr>
            <w:tcW w:type="dxa" w:w="24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Sí. Orders no sabe que el catálogo usa Mongoose.</w:t>
            </w:r>
          </w:p>
        </w:tc>
        <w:tc>
          <w:tcPr>
            <w:tcW w:type="dxa" w:w="24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Sí. El contrato es { cantidad, ordenId } → código HTTP; orders no sabe que existe Redis.</w:t>
            </w:r>
          </w:p>
        </w:tc>
        <w:tc>
          <w:tcPr>
            <w:tcW w:type="dxa" w:w="24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Sí. Solo usa la ruta pública de consulta.</w:t>
            </w:r>
          </w:p>
        </w:tc>
      </w:tr>
      <w:tr>
        <w:trPr>
          <w:cantSplit/>
        </w:trPr>
        <w:tc>
          <w:tcPr>
            <w:tcW w:type="dxa" w:w="21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¿Qué ocurre si el destino no está disponible?</w:t>
            </w:r>
          </w:p>
        </w:tc>
        <w:tc>
          <w:tcPr>
            <w:tcW w:type="dxa" w:w="24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Tras el timeout, la orden queda </w:t>
            </w:r>
            <w:r>
              <w:rPr>
                <w:rFonts w:ascii="Consolas" w:cs="Consolas" w:eastAsia="Consolas" w:hAnsi="Consolas"/>
                <w:b w:val="false"/>
                <w:bCs w:val="false"/>
                <w:color w:val="1E3A8A"/>
                <w:sz w:val="15"/>
                <w:szCs w:val="15"/>
              </w:rPr>
              <w:t xml:space="preserve">RECHAZADA / SERVICIO_NO_DISPONIBLE</w:t>
            </w:r>
            <w:r>
              <w:rPr>
                <w:b w:val="false"/>
                <w:bCs w:val="false"/>
                <w:color w:val="1E293B"/>
                <w:sz w:val="17"/>
                <w:szCs w:val="17"/>
              </w:rPr>
              <w:t xml:space="preserve"> y el cliente recibe 503. No se toca el stock.</w:t>
            </w:r>
          </w:p>
        </w:tc>
        <w:tc>
          <w:tcPr>
            <w:tcW w:type="dxa" w:w="24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Si no hay respuesta, orders no sabe si el descuento ocurrió: pide revertir con el mismo ordenId (solo devuelve stock si el descuento existió) y recién entonces rechaza con 503. Si el inventario sigue caído, la orden queda PENDIENTE y se reintenta. Nunca queda stock descontado sin orden confirmada.</w:t>
            </w:r>
          </w:p>
        </w:tc>
        <w:tc>
          <w:tcPr>
            <w:tcW w:type="dxa" w:w="24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El alta de stock responde 503 y puede reintentarse. Las compras y consultas no se ven afectadas.</w:t>
            </w:r>
          </w:p>
        </w:tc>
      </w:tr>
    </w:tbl>
    <w:p>
      <w:pPr>
        <w:spacing w:after="120"/>
      </w:pPr>
    </w:p>
    <w:p>
      <w:pPr>
        <w:pBdr>
          <w:left w:val="single" w:color="1E40AF" w:sz="18" w:space="8"/>
        </w:pBdr>
        <w:shd w:fill="EFF6FF" w:color="auto" w:val="clear"/>
        <w:spacing w:after="140" w:before="80"/>
        <w:ind w:left="200"/>
      </w:pPr>
      <w:r>
        <w:rPr>
          <w:b/>
          <w:bCs/>
          <w:i w:val="false"/>
          <w:iCs w:val="false"/>
          <w:color w:val="1E293B"/>
          <w:sz w:val="19"/>
          <w:szCs w:val="19"/>
        </w:rPr>
        <w:t xml:space="preserve">Consistencia ante fallas parciales:</w:t>
      </w:r>
      <w:r>
        <w:rPr>
          <w:i w:val="false"/>
          <w:iCs w:val="false"/>
          <w:color w:val="1E293B"/>
          <w:sz w:val="19"/>
          <w:szCs w:val="19"/>
        </w:rPr>
        <w:t xml:space="preserve"> el caso crítico es que el inventario descuente el stock y su respuesta 200 se pierda por timeout. Se resuelve con una saga simple orquestada por orders-service: (1) la orden se guarda PENDIENTE antes de llamar al inventario; (2) el descuento viaja con el </w:t>
      </w:r>
      <w:r>
        <w:rPr>
          <w:rFonts w:ascii="Consolas" w:cs="Consolas" w:eastAsia="Consolas" w:hAnsi="Consolas"/>
          <w:i w:val="false"/>
          <w:iCs w:val="false"/>
          <w:color w:val="1E3A8A"/>
          <w:sz w:val="17"/>
          <w:szCs w:val="17"/>
        </w:rPr>
        <w:t xml:space="preserve">ordenId</w:t>
      </w:r>
      <w:r>
        <w:rPr>
          <w:i w:val="false"/>
          <w:iCs w:val="false"/>
          <w:color w:val="1E293B"/>
          <w:sz w:val="19"/>
          <w:szCs w:val="19"/>
        </w:rPr>
        <w:t xml:space="preserve"> y es idempotente, por lo que puede reintentarse sin descontar dos veces; (3) si no se obtiene respuesta, orders invoca </w:t>
      </w:r>
      <w:r>
        <w:rPr>
          <w:rFonts w:ascii="Consolas" w:cs="Consolas" w:eastAsia="Consolas" w:hAnsi="Consolas"/>
          <w:i w:val="false"/>
          <w:iCs w:val="false"/>
          <w:color w:val="1E3A8A"/>
          <w:sz w:val="17"/>
          <w:szCs w:val="17"/>
        </w:rPr>
        <w:t xml:space="preserve">POST .../revertir</w:t>
      </w:r>
      <w:r>
        <w:rPr>
          <w:i w:val="false"/>
          <w:iCs w:val="false"/>
          <w:color w:val="1E293B"/>
          <w:sz w:val="19"/>
          <w:szCs w:val="19"/>
        </w:rPr>
        <w:t xml:space="preserve"> con el mismo </w:t>
      </w:r>
      <w:r>
        <w:rPr>
          <w:rFonts w:ascii="Consolas" w:cs="Consolas" w:eastAsia="Consolas" w:hAnsi="Consolas"/>
          <w:i w:val="false"/>
          <w:iCs w:val="false"/>
          <w:color w:val="1E3A8A"/>
          <w:sz w:val="17"/>
          <w:szCs w:val="17"/>
        </w:rPr>
        <w:t xml:space="preserve">ordenId</w:t>
      </w:r>
      <w:r>
        <w:rPr>
          <w:i w:val="false"/>
          <w:iCs w:val="false"/>
          <w:color w:val="1E293B"/>
          <w:sz w:val="19"/>
          <w:szCs w:val="19"/>
        </w:rPr>
        <w:t xml:space="preserve">, que solo devuelve unidades si el descuento existió; (4) si tampoco hay respuesta, la orden sigue PENDIENTE y se reintenta. Así, todo descuento termina con una orden CONFIRMADA o revertido.</w:t>
      </w:r>
    </w:p>
    <w:p>
      <w:pPr>
        <w:pStyle w:val="Heading1"/>
      </w:pPr>
      <w:r>
        <w:t xml:space="preserve">9. Trazado de casos de uso</w:t>
      </w:r>
    </w:p>
    <w:p>
      <w:pPr>
        <w:pStyle w:val="Heading2"/>
      </w:pPr>
      <w:r>
        <w:t xml:space="preserve">Caso de uso 1: Compra de un libro con exclusión mutua</w:t>
      </w:r>
    </w:p>
    <w:p>
      <w:pPr>
        <w:spacing w:after="100" w:line="276"/>
        <w:jc w:val="both"/>
      </w:pPr>
      <w:r>
        <w:rPr>
          <w:b/>
          <w:bCs/>
          <w:sz w:val="20"/>
          <w:szCs w:val="20"/>
        </w:rPr>
        <w:t xml:space="preserve">Actor:</w:t>
      </w:r>
      <w:r>
        <w:rPr>
          <w:sz w:val="20"/>
          <w:szCs w:val="20"/>
        </w:rPr>
        <w:t xml:space="preserve"> cliente. </w:t>
      </w:r>
      <w:r>
        <w:rPr>
          <w:b/>
          <w:bCs/>
          <w:sz w:val="20"/>
          <w:szCs w:val="20"/>
        </w:rPr>
        <w:t xml:space="preserve">Precondición:</w:t>
      </w:r>
      <w:r>
        <w:rPr>
          <w:sz w:val="20"/>
          <w:szCs w:val="20"/>
        </w:rPr>
        <w:t xml:space="preserve"> el libro existe en el catálogo y tiene registro de stock.</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Cliente</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  POST /api/ordenes { clienteId, libroId, cantidad }</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orders-service ── valida body · guarda orden PENDIENTE (db_orders)</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 HTTP  GET /api/libros/:id</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catalog-service ── consulta db_catalog → 200 { titulo, autor, isbn }</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 (respuesta a orders: guarda libroSnapshot)</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orders-service</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 HTTP  POST /api/inventario/:libroId/descontar { cantidad, ordenId }</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inventory-service ── SET lock:libro:{id} NX PX 5000 (Redis)</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                  verifica stock ≥ cantidad · descuenta en db_inventory</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                  libera lock con script Lua → 200</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orders-service ── PENDIENTE → CONFIRMADA (db_orders)</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w:t>
      </w:r>
    </w:p>
    <w:p>
      <w:pPr>
        <w:keepNext w:val="false"/>
        <w:keepLines/>
        <w:shd w:fill="F1F5F9" w:color="auto" w:val="clear"/>
        <w:spacing w:after="0" w:before="0" w:line="228"/>
        <w:ind w:left="120" w:right="120"/>
      </w:pPr>
      <w:r>
        <w:rPr>
          <w:rFonts w:ascii="Consolas" w:cs="Consolas" w:eastAsia="Consolas" w:hAnsi="Consolas"/>
          <w:color w:val="0F172A"/>
          <w:sz w:val="15"/>
          <w:szCs w:val="15"/>
        </w:rPr>
        <w:t xml:space="preserve">Respuesta: 201 Created + comprobante de la orden</w:t>
      </w:r>
    </w:p>
    <w:p>
      <w:pPr>
        <w:spacing w:after="10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600"/>
        <w:gridCol w:w="6760"/>
      </w:tblGrid>
      <w:tr>
        <w:trPr>
          <w:cantSplit/>
        </w:trPr>
        <w:tc>
          <w:tcPr>
            <w:tcW w:type="dxa" w:w="2600"/>
            <w:shd w:fill="EFF6FF" w:color="auto" w:val="clear"/>
            <w:tcMar>
              <w:top w:type="dxa" w:w="60"/>
              <w:left w:type="dxa" w:w="90"/>
              <w:bottom w:type="dxa" w:w="60"/>
              <w:right w:type="dxa" w:w="90"/>
            </w:tcMar>
          </w:tcPr>
          <w:p>
            <w:pPr>
              <w:spacing w:after="30" w:line="240"/>
            </w:pPr>
            <w:r>
              <w:rPr>
                <w:b/>
                <w:bCs/>
                <w:color w:val="1E293B"/>
                <w:sz w:val="17"/>
                <w:szCs w:val="17"/>
              </w:rPr>
              <w:t xml:space="preserve">Quién inicia</w:t>
            </w:r>
          </w:p>
        </w:tc>
        <w:tc>
          <w:tcPr>
            <w:tcW w:type="dxa" w:w="67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El cliente, con </w:t>
            </w:r>
            <w:r>
              <w:rPr>
                <w:rFonts w:ascii="Consolas" w:cs="Consolas" w:eastAsia="Consolas" w:hAnsi="Consolas"/>
                <w:b w:val="false"/>
                <w:bCs w:val="false"/>
                <w:color w:val="1E3A8A"/>
                <w:sz w:val="15"/>
                <w:szCs w:val="15"/>
              </w:rPr>
              <w:t xml:space="preserve">POST /api/ordenes</w:t>
            </w:r>
            <w:r>
              <w:rPr>
                <w:b w:val="false"/>
                <w:bCs w:val="false"/>
                <w:color w:val="1E293B"/>
                <w:sz w:val="17"/>
                <w:szCs w:val="17"/>
              </w:rPr>
              <w:t xml:space="preserve">.</w:t>
            </w:r>
          </w:p>
        </w:tc>
      </w:tr>
      <w:tr>
        <w:trPr>
          <w:cantSplit/>
        </w:trPr>
        <w:tc>
          <w:tcPr>
            <w:tcW w:type="dxa" w:w="2600"/>
            <w:shd w:fill="EFF6FF" w:color="auto" w:val="clear"/>
            <w:tcMar>
              <w:top w:type="dxa" w:w="60"/>
              <w:left w:type="dxa" w:w="90"/>
              <w:bottom w:type="dxa" w:w="60"/>
              <w:right w:type="dxa" w:w="90"/>
            </w:tcMar>
          </w:tcPr>
          <w:p>
            <w:pPr>
              <w:spacing w:after="30" w:line="240"/>
            </w:pPr>
            <w:r>
              <w:rPr>
                <w:b/>
                <w:bCs/>
                <w:color w:val="1E293B"/>
                <w:sz w:val="17"/>
                <w:szCs w:val="17"/>
              </w:rPr>
              <w:t xml:space="preserve">Quién decide</w:t>
            </w:r>
          </w:p>
        </w:tc>
        <w:tc>
          <w:tcPr>
            <w:tcW w:type="dxa" w:w="676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catalog-service</w:t>
            </w:r>
            <w:r>
              <w:rPr>
                <w:b w:val="false"/>
                <w:bCs w:val="false"/>
                <w:color w:val="1E293B"/>
                <w:sz w:val="17"/>
                <w:szCs w:val="17"/>
              </w:rPr>
              <w:t xml:space="preserve"> decide si el libro existe; </w:t>
            </w:r>
            <w:r>
              <w:rPr>
                <w:rFonts w:ascii="Consolas" w:cs="Consolas" w:eastAsia="Consolas" w:hAnsi="Consolas"/>
                <w:b w:val="false"/>
                <w:bCs w:val="false"/>
                <w:color w:val="1E3A8A"/>
                <w:sz w:val="15"/>
                <w:szCs w:val="15"/>
              </w:rPr>
              <w:t xml:space="preserve">inventory-service</w:t>
            </w:r>
            <w:r>
              <w:rPr>
                <w:b w:val="false"/>
                <w:bCs w:val="false"/>
                <w:color w:val="1E293B"/>
                <w:sz w:val="17"/>
                <w:szCs w:val="17"/>
              </w:rPr>
              <w:t xml:space="preserve"> decide si hay stock y si puede tomar el lock; </w:t>
            </w:r>
            <w:r>
              <w:rPr>
                <w:rFonts w:ascii="Consolas" w:cs="Consolas" w:eastAsia="Consolas" w:hAnsi="Consolas"/>
                <w:b w:val="false"/>
                <w:bCs w:val="false"/>
                <w:color w:val="1E3A8A"/>
                <w:sz w:val="15"/>
                <w:szCs w:val="15"/>
              </w:rPr>
              <w:t xml:space="preserve">orders-service</w:t>
            </w:r>
            <w:r>
              <w:rPr>
                <w:b w:val="false"/>
                <w:bCs w:val="false"/>
                <w:color w:val="1E293B"/>
                <w:sz w:val="17"/>
                <w:szCs w:val="17"/>
              </w:rPr>
              <w:t xml:space="preserve"> decide el estado final de la orden a partir de esas respuestas.</w:t>
            </w:r>
          </w:p>
        </w:tc>
      </w:tr>
      <w:tr>
        <w:trPr>
          <w:cantSplit/>
        </w:trPr>
        <w:tc>
          <w:tcPr>
            <w:tcW w:type="dxa" w:w="2600"/>
            <w:shd w:fill="EFF6FF" w:color="auto" w:val="clear"/>
            <w:tcMar>
              <w:top w:type="dxa" w:w="60"/>
              <w:left w:type="dxa" w:w="90"/>
              <w:bottom w:type="dxa" w:w="60"/>
              <w:right w:type="dxa" w:w="90"/>
            </w:tcMar>
          </w:tcPr>
          <w:p>
            <w:pPr>
              <w:spacing w:after="30" w:line="240"/>
            </w:pPr>
            <w:r>
              <w:rPr>
                <w:b/>
                <w:bCs/>
                <w:color w:val="1E293B"/>
                <w:sz w:val="17"/>
                <w:szCs w:val="17"/>
              </w:rPr>
              <w:t xml:space="preserve">Qué datos se consultan</w:t>
            </w:r>
          </w:p>
        </w:tc>
        <w:tc>
          <w:tcPr>
            <w:tcW w:type="dxa" w:w="67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Metadatos del libro (catálogo); saldo de stock y clave de lock (inventario).</w:t>
            </w:r>
          </w:p>
        </w:tc>
      </w:tr>
      <w:tr>
        <w:trPr>
          <w:cantSplit/>
        </w:trPr>
        <w:tc>
          <w:tcPr>
            <w:tcW w:type="dxa" w:w="2600"/>
            <w:shd w:fill="EFF6FF" w:color="auto" w:val="clear"/>
            <w:tcMar>
              <w:top w:type="dxa" w:w="60"/>
              <w:left w:type="dxa" w:w="90"/>
              <w:bottom w:type="dxa" w:w="60"/>
              <w:right w:type="dxa" w:w="90"/>
            </w:tcMar>
          </w:tcPr>
          <w:p>
            <w:pPr>
              <w:spacing w:after="30" w:line="240"/>
            </w:pPr>
            <w:r>
              <w:rPr>
                <w:b/>
                <w:bCs/>
                <w:color w:val="1E293B"/>
                <w:sz w:val="17"/>
                <w:szCs w:val="17"/>
              </w:rPr>
              <w:t xml:space="preserve">Quién modifica el estado</w:t>
            </w:r>
          </w:p>
        </w:tc>
        <w:tc>
          <w:tcPr>
            <w:tcW w:type="dxa" w:w="676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inventory-service</w:t>
            </w:r>
            <w:r>
              <w:rPr>
                <w:b w:val="false"/>
                <w:bCs w:val="false"/>
                <w:color w:val="1E293B"/>
                <w:sz w:val="17"/>
                <w:szCs w:val="17"/>
              </w:rPr>
              <w:t xml:space="preserve"> modifica el stock; </w:t>
            </w:r>
            <w:r>
              <w:rPr>
                <w:rFonts w:ascii="Consolas" w:cs="Consolas" w:eastAsia="Consolas" w:hAnsi="Consolas"/>
                <w:b w:val="false"/>
                <w:bCs w:val="false"/>
                <w:color w:val="1E3A8A"/>
                <w:sz w:val="15"/>
                <w:szCs w:val="15"/>
              </w:rPr>
              <w:t xml:space="preserve">orders-service</w:t>
            </w:r>
            <w:r>
              <w:rPr>
                <w:b w:val="false"/>
                <w:bCs w:val="false"/>
                <w:color w:val="1E293B"/>
                <w:sz w:val="17"/>
                <w:szCs w:val="17"/>
              </w:rPr>
              <w:t xml:space="preserve"> crea la orden y fija su estado final. El catálogo no cambia.</w:t>
            </w:r>
          </w:p>
        </w:tc>
      </w:tr>
    </w:tbl>
    <w:p>
      <w:pPr>
        <w:spacing w:after="120"/>
      </w:pPr>
    </w:p>
    <w:p>
      <w:pPr>
        <w:spacing w:after="100" w:line="276"/>
        <w:jc w:val="both"/>
      </w:pPr>
      <w:r>
        <w:rPr>
          <w:b/>
          <w:bCs/>
          <w:sz w:val="20"/>
          <w:szCs w:val="20"/>
        </w:rPr>
        <w:t xml:space="preserve">Flujos alternativos:</w:t>
      </w:r>
    </w:p>
    <w:p>
      <w:pPr>
        <w:pStyle w:val="ListParagraph"/>
        <w:numPr>
          <w:ilvl w:val="0"/>
          <w:numId w:val="2"/>
        </w:numPr>
        <w:spacing w:after="60" w:line="264"/>
      </w:pPr>
      <w:r>
        <w:rPr>
          <w:b/>
          <w:bCs/>
          <w:sz w:val="20"/>
          <w:szCs w:val="20"/>
        </w:rPr>
        <w:t xml:space="preserve">Libro inexistente:</w:t>
      </w:r>
      <w:r>
        <w:rPr>
          <w:sz w:val="20"/>
          <w:szCs w:val="20"/>
        </w:rPr>
        <w:t xml:space="preserve"> el catálogo responde 404, la orden queda </w:t>
      </w:r>
      <w:r>
        <w:rPr>
          <w:rFonts w:ascii="Consolas" w:cs="Consolas" w:eastAsia="Consolas" w:hAnsi="Consolas"/>
          <w:color w:val="1E3A8A"/>
          <w:sz w:val="18"/>
          <w:szCs w:val="18"/>
        </w:rPr>
        <w:t xml:space="preserve">RECHAZADA / LIBRO_INEXISTENTE</w:t>
      </w:r>
      <w:r>
        <w:rPr>
          <w:sz w:val="20"/>
          <w:szCs w:val="20"/>
        </w:rPr>
        <w:t xml:space="preserve">, no se llama al inventario y el cliente recibe 404.</w:t>
      </w:r>
    </w:p>
    <w:p>
      <w:pPr>
        <w:pStyle w:val="ListParagraph"/>
        <w:numPr>
          <w:ilvl w:val="0"/>
          <w:numId w:val="2"/>
        </w:numPr>
        <w:spacing w:after="60" w:line="264"/>
      </w:pPr>
      <w:r>
        <w:rPr>
          <w:b/>
          <w:bCs/>
          <w:sz w:val="20"/>
          <w:szCs w:val="20"/>
        </w:rPr>
        <w:t xml:space="preserve">Stock insuficiente:</w:t>
      </w:r>
      <w:r>
        <w:rPr>
          <w:sz w:val="20"/>
          <w:szCs w:val="20"/>
        </w:rPr>
        <w:t xml:space="preserve"> el inventario toma el lock, ve que no alcanza, lo libera y responde 400. La orden queda </w:t>
      </w:r>
      <w:r>
        <w:rPr>
          <w:rFonts w:ascii="Consolas" w:cs="Consolas" w:eastAsia="Consolas" w:hAnsi="Consolas"/>
          <w:color w:val="1E3A8A"/>
          <w:sz w:val="18"/>
          <w:szCs w:val="18"/>
        </w:rPr>
        <w:t xml:space="preserve">RECHAZADA / SIN_STOCK</w:t>
      </w:r>
      <w:r>
        <w:rPr>
          <w:sz w:val="20"/>
          <w:szCs w:val="20"/>
        </w:rPr>
        <w:t xml:space="preserve"> y el cliente recibe 409.</w:t>
      </w:r>
    </w:p>
    <w:p>
      <w:pPr>
        <w:pStyle w:val="ListParagraph"/>
        <w:numPr>
          <w:ilvl w:val="0"/>
          <w:numId w:val="2"/>
        </w:numPr>
        <w:spacing w:after="60" w:line="264"/>
      </w:pPr>
      <w:r>
        <w:rPr>
          <w:b/>
          <w:bCs/>
          <w:sz w:val="20"/>
          <w:szCs w:val="20"/>
        </w:rPr>
        <w:t xml:space="preserve">Compra simultánea:</w:t>
      </w:r>
      <w:r>
        <w:rPr>
          <w:sz w:val="20"/>
          <w:szCs w:val="20"/>
        </w:rPr>
        <w:t xml:space="preserve"> dos clientes piden el último ejemplar. El primero toma el lock; el segundo no lo obtiene y el inventario reintenta brevemente. Cuando el primero libera el lock, el segundo entra, ve stock 0 y recibe 400: su orden queda </w:t>
      </w:r>
      <w:r>
        <w:rPr>
          <w:rFonts w:ascii="Consolas" w:cs="Consolas" w:eastAsia="Consolas" w:hAnsi="Consolas"/>
          <w:color w:val="1E3A8A"/>
          <w:sz w:val="18"/>
          <w:szCs w:val="18"/>
        </w:rPr>
        <w:t xml:space="preserve">RECHAZADA / SIN_STOCK</w:t>
      </w:r>
      <w:r>
        <w:rPr>
          <w:sz w:val="20"/>
          <w:szCs w:val="20"/>
        </w:rPr>
        <w:t xml:space="preserve"> y la del primero </w:t>
      </w:r>
      <w:r>
        <w:rPr>
          <w:rFonts w:ascii="Consolas" w:cs="Consolas" w:eastAsia="Consolas" w:hAnsi="Consolas"/>
          <w:color w:val="1E3A8A"/>
          <w:sz w:val="18"/>
          <w:szCs w:val="18"/>
        </w:rPr>
        <w:t xml:space="preserve">CONFIRMADA</w:t>
      </w:r>
      <w:r>
        <w:rPr>
          <w:sz w:val="20"/>
          <w:szCs w:val="20"/>
        </w:rPr>
        <w:t xml:space="preserve">. Solo una descuenta stock, sin sobreventa. Si el lock sigue ocupado tras los reintentos, la orden queda </w:t>
      </w:r>
      <w:r>
        <w:rPr>
          <w:rFonts w:ascii="Consolas" w:cs="Consolas" w:eastAsia="Consolas" w:hAnsi="Consolas"/>
          <w:color w:val="1E3A8A"/>
          <w:sz w:val="18"/>
          <w:szCs w:val="18"/>
        </w:rPr>
        <w:t xml:space="preserve">RECHAZADA / CONCURRENCIA</w:t>
      </w:r>
      <w:r>
        <w:rPr>
          <w:sz w:val="20"/>
          <w:szCs w:val="20"/>
        </w:rPr>
        <w:t xml:space="preserve"> (409).</w:t>
      </w:r>
    </w:p>
    <w:p>
      <w:pPr>
        <w:pStyle w:val="ListParagraph"/>
        <w:numPr>
          <w:ilvl w:val="0"/>
          <w:numId w:val="2"/>
        </w:numPr>
        <w:spacing w:after="60" w:line="264"/>
      </w:pPr>
      <w:r>
        <w:rPr>
          <w:b/>
          <w:bCs/>
          <w:sz w:val="20"/>
          <w:szCs w:val="20"/>
        </w:rPr>
        <w:t xml:space="preserve">Servicio caído:</w:t>
      </w:r>
      <w:r>
        <w:rPr>
          <w:sz w:val="20"/>
          <w:szCs w:val="20"/>
        </w:rPr>
        <w:t xml:space="preserve"> si el catálogo no responde, la orden queda </w:t>
      </w:r>
      <w:r>
        <w:rPr>
          <w:rFonts w:ascii="Consolas" w:cs="Consolas" w:eastAsia="Consolas" w:hAnsi="Consolas"/>
          <w:color w:val="1E3A8A"/>
          <w:sz w:val="18"/>
          <w:szCs w:val="18"/>
        </w:rPr>
        <w:t xml:space="preserve">RECHAZADA / SERVICIO_NO_DISPONIBLE</w:t>
      </w:r>
      <w:r>
        <w:rPr>
          <w:sz w:val="20"/>
          <w:szCs w:val="20"/>
        </w:rPr>
        <w:t xml:space="preserve"> (503) sin tocar el stock. Si el que no responde es el inventario durante el descuento, orders pide la reversión con el mismo ordenId antes de rechazar; si tampoco es posible, la orden queda PENDIENTE hasta que el reintento la resuelva.</w:t>
      </w:r>
    </w:p>
    <w:p>
      <w:pPr>
        <w:pStyle w:val="Heading2"/>
      </w:pPr>
      <w:r>
        <w:t xml:space="preserve">Caso de uso 2: Alta de un libro con su stock inicial</w:t>
      </w:r>
    </w:p>
    <w:p>
      <w:pPr>
        <w:spacing w:after="100" w:line="276"/>
        <w:jc w:val="both"/>
      </w:pPr>
      <w:r>
        <w:rPr>
          <w:b/>
          <w:bCs/>
          <w:sz w:val="20"/>
          <w:szCs w:val="20"/>
        </w:rPr>
        <w:t xml:space="preserve">Actor:</w:t>
      </w:r>
      <w:r>
        <w:rPr>
          <w:sz w:val="20"/>
          <w:szCs w:val="20"/>
        </w:rPr>
        <w:t xml:space="preserve"> administrador. Resuelve qué pasa con el stock inicial, que en el monolito se cargaba junto con el libro y ahora pertenece a otro servicio.</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Administrador</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  POST /api/libros { titulo, autor, año, genero, isbn }</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catalog-service ── valida reglas editoriales e ISBN único · inserta en db_catalog</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                → 201 { id }</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Administrador</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  POST /api/inventario { libroId: id, stockInicial: 10 }</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inventory-service</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 HTTP  GET /api/libros/:id</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catalog-service ── 200 (la obra existe)</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inventory-service ── valida stockInicial ≥ 0 · crea registro en db_inventory</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w:t>
      </w:r>
    </w:p>
    <w:p>
      <w:pPr>
        <w:keepNext w:val="false"/>
        <w:keepLines/>
        <w:shd w:fill="F1F5F9" w:color="auto" w:val="clear"/>
        <w:spacing w:after="0" w:before="0" w:line="228"/>
        <w:ind w:left="120" w:right="120"/>
      </w:pPr>
      <w:r>
        <w:rPr>
          <w:rFonts w:ascii="Consolas" w:cs="Consolas" w:eastAsia="Consolas" w:hAnsi="Consolas"/>
          <w:color w:val="0F172A"/>
          <w:sz w:val="15"/>
          <w:szCs w:val="15"/>
        </w:rPr>
        <w:t xml:space="preserve">Respuesta: 201 { libroId, stockDisponible: 10 }</w:t>
      </w:r>
    </w:p>
    <w:p>
      <w:pPr>
        <w:spacing w:after="100"/>
      </w:pP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600"/>
        <w:gridCol w:w="6760"/>
      </w:tblGrid>
      <w:tr>
        <w:trPr>
          <w:cantSplit/>
        </w:trPr>
        <w:tc>
          <w:tcPr>
            <w:tcW w:type="dxa" w:w="2600"/>
            <w:shd w:fill="EFF6FF" w:color="auto" w:val="clear"/>
            <w:tcMar>
              <w:top w:type="dxa" w:w="60"/>
              <w:left w:type="dxa" w:w="90"/>
              <w:bottom w:type="dxa" w:w="60"/>
              <w:right w:type="dxa" w:w="90"/>
            </w:tcMar>
          </w:tcPr>
          <w:p>
            <w:pPr>
              <w:spacing w:after="30" w:line="240"/>
            </w:pPr>
            <w:r>
              <w:rPr>
                <w:b/>
                <w:bCs/>
                <w:color w:val="1E293B"/>
                <w:sz w:val="17"/>
                <w:szCs w:val="17"/>
              </w:rPr>
              <w:t xml:space="preserve">Quién inicia</w:t>
            </w:r>
          </w:p>
        </w:tc>
        <w:tc>
          <w:tcPr>
            <w:tcW w:type="dxa" w:w="67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El administrador, en dos pasos: primero cataloga la obra y después le asigna stock.</w:t>
            </w:r>
          </w:p>
        </w:tc>
      </w:tr>
      <w:tr>
        <w:trPr>
          <w:cantSplit/>
        </w:trPr>
        <w:tc>
          <w:tcPr>
            <w:tcW w:type="dxa" w:w="2600"/>
            <w:shd w:fill="EFF6FF" w:color="auto" w:val="clear"/>
            <w:tcMar>
              <w:top w:type="dxa" w:w="60"/>
              <w:left w:type="dxa" w:w="90"/>
              <w:bottom w:type="dxa" w:w="60"/>
              <w:right w:type="dxa" w:w="90"/>
            </w:tcMar>
          </w:tcPr>
          <w:p>
            <w:pPr>
              <w:spacing w:after="30" w:line="240"/>
            </w:pPr>
            <w:r>
              <w:rPr>
                <w:b/>
                <w:bCs/>
                <w:color w:val="1E293B"/>
                <w:sz w:val="17"/>
                <w:szCs w:val="17"/>
              </w:rPr>
              <w:t xml:space="preserve">Quién decide</w:t>
            </w:r>
          </w:p>
        </w:tc>
        <w:tc>
          <w:tcPr>
            <w:tcW w:type="dxa" w:w="676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catalog-service</w:t>
            </w:r>
            <w:r>
              <w:rPr>
                <w:b w:val="false"/>
                <w:bCs w:val="false"/>
                <w:color w:val="1E293B"/>
                <w:sz w:val="17"/>
                <w:szCs w:val="17"/>
              </w:rPr>
              <w:t xml:space="preserve"> decide si la obra es válida; </w:t>
            </w:r>
            <w:r>
              <w:rPr>
                <w:rFonts w:ascii="Consolas" w:cs="Consolas" w:eastAsia="Consolas" w:hAnsi="Consolas"/>
                <w:b w:val="false"/>
                <w:bCs w:val="false"/>
                <w:color w:val="1E3A8A"/>
                <w:sz w:val="15"/>
                <w:szCs w:val="15"/>
              </w:rPr>
              <w:t xml:space="preserve">inventory-service</w:t>
            </w:r>
            <w:r>
              <w:rPr>
                <w:b w:val="false"/>
                <w:bCs w:val="false"/>
                <w:color w:val="1E293B"/>
                <w:sz w:val="17"/>
                <w:szCs w:val="17"/>
              </w:rPr>
              <w:t xml:space="preserve"> decide si el stock inicial es válido y si la obra existe (consultando al catálogo).</w:t>
            </w:r>
          </w:p>
        </w:tc>
      </w:tr>
      <w:tr>
        <w:trPr>
          <w:cantSplit/>
        </w:trPr>
        <w:tc>
          <w:tcPr>
            <w:tcW w:type="dxa" w:w="2600"/>
            <w:shd w:fill="EFF6FF" w:color="auto" w:val="clear"/>
            <w:tcMar>
              <w:top w:type="dxa" w:w="60"/>
              <w:left w:type="dxa" w:w="90"/>
              <w:bottom w:type="dxa" w:w="60"/>
              <w:right w:type="dxa" w:w="90"/>
            </w:tcMar>
          </w:tcPr>
          <w:p>
            <w:pPr>
              <w:spacing w:after="30" w:line="240"/>
            </w:pPr>
            <w:r>
              <w:rPr>
                <w:b/>
                <w:bCs/>
                <w:color w:val="1E293B"/>
                <w:sz w:val="17"/>
                <w:szCs w:val="17"/>
              </w:rPr>
              <w:t xml:space="preserve">Qué datos se consultan</w:t>
            </w:r>
          </w:p>
        </w:tc>
        <w:tc>
          <w:tcPr>
            <w:tcW w:type="dxa" w:w="67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Unicidad del ISBN (catálogo); existencia de la obra (consulta de inventario al catálogo).</w:t>
            </w:r>
          </w:p>
        </w:tc>
      </w:tr>
      <w:tr>
        <w:trPr>
          <w:cantSplit/>
        </w:trPr>
        <w:tc>
          <w:tcPr>
            <w:tcW w:type="dxa" w:w="2600"/>
            <w:shd w:fill="EFF6FF" w:color="auto" w:val="clear"/>
            <w:tcMar>
              <w:top w:type="dxa" w:w="60"/>
              <w:left w:type="dxa" w:w="90"/>
              <w:bottom w:type="dxa" w:w="60"/>
              <w:right w:type="dxa" w:w="90"/>
            </w:tcMar>
          </w:tcPr>
          <w:p>
            <w:pPr>
              <w:spacing w:after="30" w:line="240"/>
            </w:pPr>
            <w:r>
              <w:rPr>
                <w:b/>
                <w:bCs/>
                <w:color w:val="1E293B"/>
                <w:sz w:val="17"/>
                <w:szCs w:val="17"/>
              </w:rPr>
              <w:t xml:space="preserve">Quién modifica el estado</w:t>
            </w:r>
          </w:p>
        </w:tc>
        <w:tc>
          <w:tcPr>
            <w:tcW w:type="dxa" w:w="6760"/>
            <w:shd w:fill="FFFFFF" w:color="auto" w:val="clear"/>
            <w:tcMar>
              <w:top w:type="dxa" w:w="60"/>
              <w:left w:type="dxa" w:w="90"/>
              <w:bottom w:type="dxa" w:w="60"/>
              <w:right w:type="dxa" w:w="90"/>
            </w:tcMar>
          </w:tcPr>
          <w:p>
            <w:pPr>
              <w:spacing w:after="30" w:line="240"/>
            </w:pPr>
            <w:r>
              <w:rPr>
                <w:rFonts w:ascii="Consolas" w:cs="Consolas" w:eastAsia="Consolas" w:hAnsi="Consolas"/>
                <w:b w:val="false"/>
                <w:bCs w:val="false"/>
                <w:color w:val="1E3A8A"/>
                <w:sz w:val="15"/>
                <w:szCs w:val="15"/>
              </w:rPr>
              <w:t xml:space="preserve">catalog-service</w:t>
            </w:r>
            <w:r>
              <w:rPr>
                <w:b w:val="false"/>
                <w:bCs w:val="false"/>
                <w:color w:val="1E293B"/>
                <w:sz w:val="17"/>
                <w:szCs w:val="17"/>
              </w:rPr>
              <w:t xml:space="preserve"> crea la obra; </w:t>
            </w:r>
            <w:r>
              <w:rPr>
                <w:rFonts w:ascii="Consolas" w:cs="Consolas" w:eastAsia="Consolas" w:hAnsi="Consolas"/>
                <w:b w:val="false"/>
                <w:bCs w:val="false"/>
                <w:color w:val="1E3A8A"/>
                <w:sz w:val="15"/>
                <w:szCs w:val="15"/>
              </w:rPr>
              <w:t xml:space="preserve">inventory-service</w:t>
            </w:r>
            <w:r>
              <w:rPr>
                <w:b w:val="false"/>
                <w:bCs w:val="false"/>
                <w:color w:val="1E293B"/>
                <w:sz w:val="17"/>
                <w:szCs w:val="17"/>
              </w:rPr>
              <w:t xml:space="preserve"> crea su registro de stock.</w:t>
            </w:r>
          </w:p>
        </w:tc>
      </w:tr>
    </w:tbl>
    <w:p>
      <w:pPr>
        <w:spacing w:after="120"/>
      </w:pPr>
    </w:p>
    <w:p>
      <w:pPr>
        <w:spacing w:after="100" w:line="276"/>
        <w:jc w:val="both"/>
      </w:pPr>
      <w:r>
        <w:rPr>
          <w:b/>
          <w:bCs/>
          <w:sz w:val="20"/>
          <w:szCs w:val="20"/>
        </w:rPr>
        <w:t xml:space="preserve">Baja de una obra:</w:t>
      </w:r>
      <w:r>
        <w:rPr>
          <w:sz w:val="20"/>
          <w:szCs w:val="20"/>
        </w:rPr>
        <w:t xml:space="preserve"> </w:t>
      </w:r>
      <w:r>
        <w:rPr>
          <w:rFonts w:ascii="Consolas" w:cs="Consolas" w:eastAsia="Consolas" w:hAnsi="Consolas"/>
          <w:color w:val="1E3A8A"/>
          <w:sz w:val="18"/>
          <w:szCs w:val="18"/>
        </w:rPr>
        <w:t xml:space="preserve">catalog-service</w:t>
      </w:r>
      <w:r>
        <w:rPr>
          <w:sz w:val="20"/>
          <w:szCs w:val="20"/>
        </w:rPr>
        <w:t xml:space="preserve"> elimina la obra sin invocar al inventario, para no acoplar el catálogo a otro servicio. El registro de stock que pueda quedar no permite ventas, porque toda compra verifica primero la existencia en el catálogo (respuesta 404). Su limpieza la hace el administrador o, en TPs posteriores, un evento </w:t>
      </w:r>
      <w:r>
        <w:rPr>
          <w:rFonts w:ascii="Consolas" w:cs="Consolas" w:eastAsia="Consolas" w:hAnsi="Consolas"/>
          <w:color w:val="1E3A8A"/>
          <w:sz w:val="18"/>
          <w:szCs w:val="18"/>
        </w:rPr>
        <w:t xml:space="preserve">LibroEliminado</w:t>
      </w:r>
      <w:r>
        <w:rPr>
          <w:sz w:val="20"/>
          <w:szCs w:val="20"/>
        </w:rPr>
        <w:t xml:space="preserve">.</w:t>
      </w:r>
    </w:p>
    <w:p>
      <w:pPr>
        <w:pStyle w:val="Heading2"/>
      </w:pPr>
      <w:r>
        <w:t xml:space="preserve">Caso de uso 3: Consulta del catálogo</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Cliente</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  GET /api/libros</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catalog-service ── consulta db_catalog (sin locks ni llamadas a otros servicios)</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w:t>
      </w:r>
    </w:p>
    <w:p>
      <w:pPr>
        <w:keepNext w:val="false"/>
        <w:keepLines/>
        <w:shd w:fill="F1F5F9" w:color="auto" w:val="clear"/>
        <w:spacing w:after="0" w:before="0" w:line="228"/>
        <w:ind w:left="120" w:right="120"/>
      </w:pPr>
      <w:r>
        <w:rPr>
          <w:rFonts w:ascii="Consolas" w:cs="Consolas" w:eastAsia="Consolas" w:hAnsi="Consolas"/>
          <w:color w:val="0F172A"/>
          <w:sz w:val="15"/>
          <w:szCs w:val="15"/>
        </w:rPr>
        <w:t xml:space="preserve">Respuesta: 200 [ { id, titulo, autor, año, genero, isbn }, ... ]</w:t>
      </w:r>
    </w:p>
    <w:p>
      <w:pPr>
        <w:spacing w:after="100"/>
      </w:pPr>
    </w:p>
    <w:p>
      <w:pPr>
        <w:spacing w:after="100" w:line="276"/>
        <w:jc w:val="both"/>
      </w:pPr>
      <w:r>
        <w:rPr>
          <w:sz w:val="20"/>
          <w:szCs w:val="20"/>
        </w:rPr>
        <w:t xml:space="preserve">Lo inicia el cliente y lo resuelve íntegramente </w:t>
      </w:r>
      <w:r>
        <w:rPr>
          <w:rFonts w:ascii="Consolas" w:cs="Consolas" w:eastAsia="Consolas" w:hAnsi="Consolas"/>
          <w:color w:val="1E3A8A"/>
          <w:sz w:val="18"/>
          <w:szCs w:val="18"/>
        </w:rPr>
        <w:t xml:space="preserve">catalog-service</w:t>
      </w:r>
      <w:r>
        <w:rPr>
          <w:sz w:val="20"/>
          <w:szCs w:val="20"/>
        </w:rPr>
        <w:t xml:space="preserve">, sin modificar estado. Muestra el beneficio del caso de acoplamiento 3: la consulta sigue funcionando aunque Redis o el inventario estén caídos.</w:t>
      </w:r>
    </w:p>
    <w:p>
      <w:pPr>
        <w:pStyle w:val="Heading1"/>
      </w:pPr>
      <w:r>
        <w:t xml:space="preserve">10. Diagrama de arquitectura</w:t>
      </w:r>
    </w:p>
    <w:p>
      <w:pPr>
        <w:spacing w:after="100" w:line="276"/>
        <w:jc w:val="both"/>
      </w:pPr>
      <w:r>
        <w:rPr>
          <w:sz w:val="20"/>
          <w:szCs w:val="20"/>
        </w:rPr>
        <w:t xml:space="preserve">El diagrama muestra los tres microservicios con su responsabilidad, la persistencia de cada uno, los puntos de entrada del cliente y del administrador, y las comunicaciones entre servicios con su sentido. Las flechas gruesas son las llamadas de la compra (① y ②); la línea punteada es la consulta que el inventario hace al catálogo solo al dar de alta stock.</w:t>
      </w:r>
    </w:p>
    <w:p>
      <w:pPr>
        <w:jc w:val="center"/>
      </w:pPr>
      <w:r>
        <w:drawing>
          <wp:inline distT="0" distB="0" distL="0" distR="0">
            <wp:extent cx="5905500" cy="3790950"/>
            <wp:effectExtent t="0" r="0" b="0" l="0"/>
            <wp:docPr id="1" name="diagrama" descr="Arquitectura de microservicios propuesta" title="Diagrama de 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790950"/>
                    </a:xfrm>
                    <a:prstGeom prst="rect">
                      <a:avLst/>
                    </a:prstGeom>
                  </pic:spPr>
                </pic:pic>
              </a:graphicData>
            </a:graphic>
          </wp:inline>
        </w:drawing>
      </w:r>
    </w:p>
    <w:p>
      <w:pPr>
        <w:spacing w:after="160" w:before="60"/>
        <w:jc w:val="center"/>
      </w:pPr>
      <w:r>
        <w:rPr>
          <w:i/>
          <w:iCs/>
          <w:color w:val="475569"/>
          <w:sz w:val="17"/>
          <w:szCs w:val="17"/>
        </w:rPr>
        <w:t xml:space="preserve">Figura 1. Arquitectura propuesta. Fuente editable: docs/diagrama-arquitectura.mermaid</w:t>
      </w:r>
    </w:p>
    <w:p>
      <w:pPr>
        <w:pStyle w:val="Heading1"/>
      </w:pPr>
      <w:r>
        <w:t xml:space="preserve">11. Validación de los límites propuestos</w:t>
      </w:r>
    </w:p>
    <w:p>
      <w:pPr>
        <w:spacing w:after="100" w:line="276"/>
        <w:jc w:val="both"/>
      </w:pPr>
      <w:r>
        <w:rPr>
          <w:sz w:val="20"/>
          <w:szCs w:val="20"/>
        </w:rPr>
        <w:t xml:space="preserve">El grupo revisó cada servicio con el checklist de la sección 12 de la consigna:</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2460"/>
        <w:gridCol w:w="2300"/>
        <w:gridCol w:w="2300"/>
        <w:gridCol w:w="2300"/>
      </w:tblGrid>
      <w:tr>
        <w:trPr>
          <w:cantSplit/>
          <w:tblHeader/>
        </w:trPr>
        <w:tc>
          <w:tcPr>
            <w:tcW w:type="dxa" w:w="2460"/>
            <w:shd w:fill="1E3A8A" w:color="auto" w:val="clear"/>
            <w:tcMar>
              <w:top w:type="dxa" w:w="60"/>
              <w:left w:type="dxa" w:w="90"/>
              <w:bottom w:type="dxa" w:w="60"/>
              <w:right w:type="dxa" w:w="90"/>
            </w:tcMar>
          </w:tcPr>
          <w:p>
            <w:pPr>
              <w:spacing w:after="30" w:line="240"/>
            </w:pPr>
            <w:r>
              <w:rPr>
                <w:b/>
                <w:bCs/>
                <w:color w:val="FFFFFF"/>
                <w:sz w:val="18"/>
                <w:szCs w:val="18"/>
              </w:rPr>
              <w:t xml:space="preserve">Criterio</w:t>
            </w:r>
          </w:p>
        </w:tc>
        <w:tc>
          <w:tcPr>
            <w:tcW w:type="dxa" w:w="2300"/>
            <w:shd w:fill="1E3A8A" w:color="auto" w:val="clear"/>
            <w:tcMar>
              <w:top w:type="dxa" w:w="60"/>
              <w:left w:type="dxa" w:w="90"/>
              <w:bottom w:type="dxa" w:w="60"/>
              <w:right w:type="dxa" w:w="90"/>
            </w:tcMar>
          </w:tcPr>
          <w:p>
            <w:pPr>
              <w:spacing w:after="30" w:line="240"/>
            </w:pPr>
            <w:r>
              <w:rPr>
                <w:b/>
                <w:bCs/>
                <w:color w:val="FFFFFF"/>
                <w:sz w:val="18"/>
                <w:szCs w:val="18"/>
              </w:rPr>
              <w:t xml:space="preserve">catalog-service</w:t>
            </w:r>
          </w:p>
        </w:tc>
        <w:tc>
          <w:tcPr>
            <w:tcW w:type="dxa" w:w="2300"/>
            <w:shd w:fill="1E3A8A" w:color="auto" w:val="clear"/>
            <w:tcMar>
              <w:top w:type="dxa" w:w="60"/>
              <w:left w:type="dxa" w:w="90"/>
              <w:bottom w:type="dxa" w:w="60"/>
              <w:right w:type="dxa" w:w="90"/>
            </w:tcMar>
          </w:tcPr>
          <w:p>
            <w:pPr>
              <w:spacing w:after="30" w:line="240"/>
            </w:pPr>
            <w:r>
              <w:rPr>
                <w:b/>
                <w:bCs/>
                <w:color w:val="FFFFFF"/>
                <w:sz w:val="18"/>
                <w:szCs w:val="18"/>
              </w:rPr>
              <w:t xml:space="preserve">inventory-service</w:t>
            </w:r>
          </w:p>
        </w:tc>
        <w:tc>
          <w:tcPr>
            <w:tcW w:type="dxa" w:w="2300"/>
            <w:shd w:fill="1E3A8A" w:color="auto" w:val="clear"/>
            <w:tcMar>
              <w:top w:type="dxa" w:w="60"/>
              <w:left w:type="dxa" w:w="90"/>
              <w:bottom w:type="dxa" w:w="60"/>
              <w:right w:type="dxa" w:w="90"/>
            </w:tcMar>
          </w:tcPr>
          <w:p>
            <w:pPr>
              <w:spacing w:after="30" w:line="240"/>
            </w:pPr>
            <w:r>
              <w:rPr>
                <w:b/>
                <w:bCs/>
                <w:color w:val="FFFFFF"/>
                <w:sz w:val="18"/>
                <w:szCs w:val="18"/>
              </w:rPr>
              <w:t xml:space="preserve">orders-service</w:t>
            </w:r>
          </w:p>
        </w:tc>
      </w:tr>
      <w:tr>
        <w:trPr>
          <w:cantSplit/>
        </w:trPr>
        <w:tc>
          <w:tcPr>
            <w:tcW w:type="dxa" w:w="24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Responsabilidad explicable en una frase.</w:t>
            </w:r>
          </w:p>
        </w:tc>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 Describe qué obras existen.</w:t>
            </w:r>
          </w:p>
        </w:tc>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 Custodia cuántas unidades hay y evita la sobreventa.</w:t>
            </w:r>
          </w:p>
        </w:tc>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 Orquesta la compra y registra su resultado.</w:t>
            </w:r>
          </w:p>
        </w:tc>
      </w:tr>
      <w:tr>
        <w:trPr>
          <w:cantSplit/>
        </w:trPr>
        <w:tc>
          <w:tcPr>
            <w:tcW w:type="dxa" w:w="24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Agrupa reglas de negocio relacionadas.</w:t>
            </w:r>
          </w:p>
        </w:tc>
        <w:tc>
          <w:tcPr>
            <w:tcW w:type="dxa" w:w="23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 Reglas editoriales: título, autor, año, género, ISBN.</w:t>
            </w:r>
          </w:p>
        </w:tc>
        <w:tc>
          <w:tcPr>
            <w:tcW w:type="dxa" w:w="23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 Stock no negativo, lock, TTL, liberación segura.</w:t>
            </w:r>
          </w:p>
        </w:tc>
        <w:tc>
          <w:tcPr>
            <w:tcW w:type="dxa" w:w="23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 Estados de la orden, motivos de rechazo, inmutabilidad.</w:t>
            </w:r>
          </w:p>
        </w:tc>
      </w:tr>
      <w:tr>
        <w:trPr>
          <w:cantSplit/>
        </w:trPr>
        <w:tc>
          <w:tcPr>
            <w:tcW w:type="dxa" w:w="24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Tiene datos o decisiones propias.</w:t>
            </w:r>
          </w:p>
        </w:tc>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 </w:t>
            </w:r>
            <w:r>
              <w:rPr>
                <w:rFonts w:ascii="Consolas" w:cs="Consolas" w:eastAsia="Consolas" w:hAnsi="Consolas"/>
                <w:b w:val="false"/>
                <w:bCs w:val="false"/>
                <w:color w:val="1E3A8A"/>
                <w:sz w:val="15"/>
                <w:szCs w:val="15"/>
              </w:rPr>
              <w:t xml:space="preserve">db_catalog</w:t>
            </w:r>
            <w:r>
              <w:rPr>
                <w:b w:val="false"/>
                <w:bCs w:val="false"/>
                <w:color w:val="1E293B"/>
                <w:sz w:val="17"/>
                <w:szCs w:val="17"/>
              </w:rPr>
              <w:t xml:space="preserve">.</w:t>
            </w:r>
          </w:p>
        </w:tc>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 </w:t>
            </w:r>
            <w:r>
              <w:rPr>
                <w:rFonts w:ascii="Consolas" w:cs="Consolas" w:eastAsia="Consolas" w:hAnsi="Consolas"/>
                <w:b w:val="false"/>
                <w:bCs w:val="false"/>
                <w:color w:val="1E3A8A"/>
                <w:sz w:val="15"/>
                <w:szCs w:val="15"/>
              </w:rPr>
              <w:t xml:space="preserve">db_inventory</w:t>
            </w:r>
            <w:r>
              <w:rPr>
                <w:b w:val="false"/>
                <w:bCs w:val="false"/>
                <w:color w:val="1E293B"/>
                <w:sz w:val="17"/>
                <w:szCs w:val="17"/>
              </w:rPr>
              <w:t xml:space="preserve"> y locks en Redis.</w:t>
            </w:r>
          </w:p>
        </w:tc>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 </w:t>
            </w:r>
            <w:r>
              <w:rPr>
                <w:rFonts w:ascii="Consolas" w:cs="Consolas" w:eastAsia="Consolas" w:hAnsi="Consolas"/>
                <w:b w:val="false"/>
                <w:bCs w:val="false"/>
                <w:color w:val="1E3A8A"/>
                <w:sz w:val="15"/>
                <w:szCs w:val="15"/>
              </w:rPr>
              <w:t xml:space="preserve">db_orders</w:t>
            </w:r>
            <w:r>
              <w:rPr>
                <w:b w:val="false"/>
                <w:bCs w:val="false"/>
                <w:color w:val="1E293B"/>
                <w:sz w:val="17"/>
                <w:szCs w:val="17"/>
              </w:rPr>
              <w:t xml:space="preserve">.</w:t>
            </w:r>
          </w:p>
        </w:tc>
      </w:tr>
      <w:tr>
        <w:trPr>
          <w:cantSplit/>
        </w:trPr>
        <w:tc>
          <w:tcPr>
            <w:tcW w:type="dxa" w:w="24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No existe solo porque hay una tabla o controlador.</w:t>
            </w:r>
          </w:p>
        </w:tc>
        <w:tc>
          <w:tcPr>
            <w:tcW w:type="dxa" w:w="23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 Nace de separar el catálogo del stock, que compartían tabla.</w:t>
            </w:r>
          </w:p>
        </w:tc>
        <w:tc>
          <w:tcPr>
            <w:tcW w:type="dxa" w:w="23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 No había tabla de stock; surge del dominio de existencias.</w:t>
            </w:r>
          </w:p>
        </w:tc>
        <w:tc>
          <w:tcPr>
            <w:tcW w:type="dxa" w:w="23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 No había entidad orden; surge del proceso de venta.</w:t>
            </w:r>
          </w:p>
        </w:tc>
      </w:tr>
      <w:tr>
        <w:trPr>
          <w:cantSplit/>
        </w:trPr>
        <w:tc>
          <w:tcPr>
            <w:tcW w:type="dxa" w:w="24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Interfaz pública sin detalles internos.</w:t>
            </w:r>
          </w:p>
        </w:tc>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 DTO JSON del libro.</w:t>
            </w:r>
          </w:p>
        </w:tc>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 { cantidad, ordenId } → 200/400/409; Redis no se expone.</w:t>
            </w:r>
          </w:p>
        </w:tc>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 DTO de la orden con su estado.</w:t>
            </w:r>
          </w:p>
        </w:tc>
      </w:tr>
      <w:tr>
        <w:trPr>
          <w:cantSplit/>
        </w:trPr>
        <w:tc>
          <w:tcPr>
            <w:tcW w:type="dxa" w:w="24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Se modifica sin cambios simultáneos en los demás.</w:t>
            </w:r>
          </w:p>
        </w:tc>
        <w:tc>
          <w:tcPr>
            <w:tcW w:type="dxa" w:w="23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 Nuevos campos editoriales no afectan a nadie.</w:t>
            </w:r>
          </w:p>
        </w:tc>
        <w:tc>
          <w:tcPr>
            <w:tcW w:type="dxa" w:w="23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 Cambiar el mecanismo de lock no afecta a orders.</w:t>
            </w:r>
          </w:p>
        </w:tc>
        <w:tc>
          <w:tcPr>
            <w:tcW w:type="dxa" w:w="23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 Sumar pagos o promociones no afecta a catálogo ni inventario.</w:t>
            </w:r>
          </w:p>
        </w:tc>
      </w:tr>
      <w:tr>
        <w:trPr>
          <w:cantSplit/>
        </w:trPr>
        <w:tc>
          <w:tcPr>
            <w:tcW w:type="dxa" w:w="24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No duplica reglas de otro servicio.</w:t>
            </w:r>
          </w:p>
        </w:tc>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 Única autoridad editorial.</w:t>
            </w:r>
          </w:p>
        </w:tc>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 Única autoridad sobre el stock.</w:t>
            </w:r>
          </w:p>
        </w:tc>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 No valida stock ni datos del libro.</w:t>
            </w:r>
          </w:p>
        </w:tc>
      </w:tr>
      <w:tr>
        <w:trPr>
          <w:cantSplit/>
        </w:trPr>
        <w:tc>
          <w:tcPr>
            <w:tcW w:type="dxa" w:w="24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Dependencias necesarias y justificadas.</w:t>
            </w:r>
          </w:p>
        </w:tc>
        <w:tc>
          <w:tcPr>
            <w:tcW w:type="dxa" w:w="23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 No depende de nadie.</w:t>
            </w:r>
          </w:p>
        </w:tc>
        <w:tc>
          <w:tcPr>
            <w:tcW w:type="dxa" w:w="23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 Solo consulta al catálogo en el alta de stock.</w:t>
            </w:r>
          </w:p>
        </w:tc>
        <w:tc>
          <w:tcPr>
            <w:tcW w:type="dxa" w:w="23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 Depende de los dos dueños de los datos que necesita.</w:t>
            </w:r>
          </w:p>
        </w:tc>
      </w:tr>
      <w:tr>
        <w:trPr>
          <w:cantSplit/>
        </w:trPr>
        <w:tc>
          <w:tcPr>
            <w:tcW w:type="dxa" w:w="24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Se explica qué queda fuera.</w:t>
            </w:r>
          </w:p>
        </w:tc>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 Ver “Fuera de alcance”, ficha 1.</w:t>
            </w:r>
          </w:p>
        </w:tc>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 Ver ficha 2.</w:t>
            </w:r>
          </w:p>
        </w:tc>
        <w:tc>
          <w:tcPr>
            <w:tcW w:type="dxa" w:w="23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 Ver ficha 3.</w:t>
            </w:r>
          </w:p>
        </w:tc>
      </w:tr>
    </w:tbl>
    <w:p>
      <w:pPr>
        <w:spacing w:after="120"/>
      </w:pPr>
    </w:p>
    <w:p>
      <w:pPr>
        <w:spacing w:after="100" w:line="276"/>
        <w:jc w:val="both"/>
      </w:pPr>
      <w:r>
        <w:rPr>
          <w:b/>
          <w:bCs/>
          <w:sz w:val="20"/>
          <w:szCs w:val="20"/>
        </w:rPr>
        <w:t xml:space="preserve">Revisión de la separación:</w:t>
      </w:r>
      <w:r>
        <w:rPr>
          <w:sz w:val="20"/>
          <w:szCs w:val="20"/>
        </w:rPr>
        <w:t xml:space="preserve"> ningún par de servicios comparte datos internos ni modifica las mismas entidades. La única coordinación frecuente (orders con catálogo e inventario) se limita a la compra y va en un solo sentido: los servicios consultados no conocen a </w:t>
      </w:r>
      <w:r>
        <w:rPr>
          <w:rFonts w:ascii="Consolas" w:cs="Consolas" w:eastAsia="Consolas" w:hAnsi="Consolas"/>
          <w:color w:val="1E3A8A"/>
          <w:sz w:val="18"/>
          <w:szCs w:val="18"/>
        </w:rPr>
        <w:t xml:space="preserve">orders-service</w:t>
      </w:r>
      <w:r>
        <w:rPr>
          <w:sz w:val="20"/>
          <w:szCs w:val="20"/>
        </w:rPr>
        <w:t xml:space="preserve">. Por eso el grupo considera adecuada la división propuesta.</w:t>
      </w:r>
    </w:p>
    <w:p>
      <w:pPr>
        <w:pStyle w:val="Heading1"/>
      </w:pPr>
      <w:r>
        <w:t xml:space="preserve">12. Estructura del repositorio</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Trabajo-Integrador-Programacion-Distribuida-Grupo-1/</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README.md                        # Integrantes, estructura, puesta en marcha y flujo Git</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.gitignore                       # Dependencias, .env, claves privadas, logs</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.env.example                     # Variables requeridas, sin valores sensibles</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docs/</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 arquitectura.md              # Documento de arquitectura del TP5</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 diagrama-arquitectura.mermaid  # Fuente editable del diagrama</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 PLAN_DE_TAREAS_EQUIPO.md     # Issues, ramas y responsables</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 servicios/                   # Especificación detallada por servicio</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 orders-service.md</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app-base/                        # Monolito funcional de partida (Node.js/Express)</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 config/  models/  routes/  services/  utils/  scripts/</w:t>
      </w:r>
    </w:p>
    <w:p>
      <w:pPr>
        <w:keepNext/>
        <w:keepLines/>
        <w:shd w:fill="F1F5F9" w:color="auto" w:val="clear"/>
        <w:spacing w:after="0" w:before="0" w:line="228"/>
        <w:ind w:left="120" w:right="120"/>
      </w:pPr>
      <w:r>
        <w:rPr>
          <w:rFonts w:ascii="Consolas" w:cs="Consolas" w:eastAsia="Consolas" w:hAnsi="Consolas"/>
          <w:color w:val="0F172A"/>
          <w:sz w:val="15"/>
          <w:szCs w:val="15"/>
        </w:rPr>
        <w:t xml:space="preserve">    ├── index.js  package.json  docker-compose.yml</w:t>
      </w:r>
    </w:p>
    <w:p>
      <w:pPr>
        <w:keepNext w:val="false"/>
        <w:keepLines/>
        <w:shd w:fill="F1F5F9" w:color="auto" w:val="clear"/>
        <w:spacing w:after="0" w:before="0" w:line="228"/>
        <w:ind w:left="120" w:right="120"/>
      </w:pPr>
      <w:r>
        <w:rPr>
          <w:rFonts w:ascii="Consolas" w:cs="Consolas" w:eastAsia="Consolas" w:hAnsi="Consolas"/>
          <w:color w:val="0F172A"/>
          <w:sz w:val="15"/>
          <w:szCs w:val="15"/>
        </w:rPr>
        <w:t xml:space="preserve">    └── test-concurrencia.js</w:t>
      </w:r>
    </w:p>
    <w:p>
      <w:pPr>
        <w:spacing w:after="100"/>
      </w:pPr>
    </w:p>
    <w:p>
      <w:pPr>
        <w:spacing w:after="100" w:line="276"/>
        <w:jc w:val="both"/>
      </w:pPr>
      <w:r>
        <w:rPr>
          <w:sz w:val="20"/>
          <w:szCs w:val="20"/>
        </w:rPr>
        <w:t xml:space="preserve">A partir del TP6 se agregará una carpeta por servicio (</w:t>
      </w:r>
      <w:r>
        <w:rPr>
          <w:rFonts w:ascii="Consolas" w:cs="Consolas" w:eastAsia="Consolas" w:hAnsi="Consolas"/>
          <w:color w:val="1E3A8A"/>
          <w:sz w:val="18"/>
          <w:szCs w:val="18"/>
        </w:rPr>
        <w:t xml:space="preserve">catalog-service/</w:t>
      </w:r>
      <w:r>
        <w:rPr>
          <w:sz w:val="20"/>
          <w:szCs w:val="20"/>
        </w:rPr>
        <w:t xml:space="preserve">, </w:t>
      </w:r>
      <w:r>
        <w:rPr>
          <w:rFonts w:ascii="Consolas" w:cs="Consolas" w:eastAsia="Consolas" w:hAnsi="Consolas"/>
          <w:color w:val="1E3A8A"/>
          <w:sz w:val="18"/>
          <w:szCs w:val="18"/>
        </w:rPr>
        <w:t xml:space="preserve">inventory-service/</w:t>
      </w:r>
      <w:r>
        <w:rPr>
          <w:sz w:val="20"/>
          <w:szCs w:val="20"/>
        </w:rPr>
        <w:t xml:space="preserve">, </w:t>
      </w:r>
      <w:r>
        <w:rPr>
          <w:rFonts w:ascii="Consolas" w:cs="Consolas" w:eastAsia="Consolas" w:hAnsi="Consolas"/>
          <w:color w:val="1E3A8A"/>
          <w:sz w:val="18"/>
          <w:szCs w:val="18"/>
        </w:rPr>
        <w:t xml:space="preserve">orders-service/</w:t>
      </w:r>
      <w:r>
        <w:rPr>
          <w:sz w:val="20"/>
          <w:szCs w:val="20"/>
        </w:rPr>
        <w:t xml:space="preserve">), cada una con su </w:t>
      </w:r>
      <w:r>
        <w:rPr>
          <w:rFonts w:ascii="Consolas" w:cs="Consolas" w:eastAsia="Consolas" w:hAnsi="Consolas"/>
          <w:color w:val="1E3A8A"/>
          <w:sz w:val="18"/>
          <w:szCs w:val="18"/>
        </w:rPr>
        <w:t xml:space="preserve">package.json</w:t>
      </w:r>
      <w:r>
        <w:rPr>
          <w:sz w:val="20"/>
          <w:szCs w:val="20"/>
        </w:rPr>
        <w:t xml:space="preserve"> y su </w:t>
      </w:r>
      <w:r>
        <w:rPr>
          <w:rFonts w:ascii="Consolas" w:cs="Consolas" w:eastAsia="Consolas" w:hAnsi="Consolas"/>
          <w:color w:val="1E3A8A"/>
          <w:sz w:val="18"/>
          <w:szCs w:val="18"/>
        </w:rPr>
        <w:t xml:space="preserve">.env.example</w:t>
      </w:r>
      <w:r>
        <w:rPr>
          <w:sz w:val="20"/>
          <w:szCs w:val="20"/>
        </w:rPr>
        <w:t xml:space="preserve">, manteniendo </w:t>
      </w:r>
      <w:r>
        <w:rPr>
          <w:rFonts w:ascii="Consolas" w:cs="Consolas" w:eastAsia="Consolas" w:hAnsi="Consolas"/>
          <w:color w:val="1E3A8A"/>
          <w:sz w:val="18"/>
          <w:szCs w:val="18"/>
        </w:rPr>
        <w:t xml:space="preserve">app-base/</w:t>
      </w:r>
      <w:r>
        <w:rPr>
          <w:sz w:val="20"/>
          <w:szCs w:val="20"/>
        </w:rPr>
        <w:t xml:space="preserve"> como referencia del estado inicial.</w:t>
      </w:r>
    </w:p>
    <w:p>
      <w:pPr>
        <w:pStyle w:val="Heading1"/>
      </w:pPr>
      <w:r>
        <w:t xml:space="preserve">13. Correspondencia con los entregables</w:t>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700"/>
        <w:gridCol w:w="5260"/>
        <w:gridCol w:w="3400"/>
      </w:tblGrid>
      <w:tr>
        <w:trPr>
          <w:cantSplit/>
          <w:tblHeader/>
        </w:trPr>
        <w:tc>
          <w:tcPr>
            <w:tcW w:type="dxa" w:w="700"/>
            <w:shd w:fill="1E3A8A" w:color="auto" w:val="clear"/>
            <w:tcMar>
              <w:top w:type="dxa" w:w="60"/>
              <w:left w:type="dxa" w:w="90"/>
              <w:bottom w:type="dxa" w:w="60"/>
              <w:right w:type="dxa" w:w="90"/>
            </w:tcMar>
          </w:tcPr>
          <w:p>
            <w:pPr>
              <w:spacing w:after="30" w:line="240"/>
            </w:pPr>
            <w:r>
              <w:rPr>
                <w:b/>
                <w:bCs/>
                <w:color w:val="FFFFFF"/>
                <w:sz w:val="18"/>
                <w:szCs w:val="18"/>
              </w:rPr>
              <w:t xml:space="preserve">N°</w:t>
            </w:r>
          </w:p>
        </w:tc>
        <w:tc>
          <w:tcPr>
            <w:tcW w:type="dxa" w:w="5260"/>
            <w:shd w:fill="1E3A8A" w:color="auto" w:val="clear"/>
            <w:tcMar>
              <w:top w:type="dxa" w:w="60"/>
              <w:left w:type="dxa" w:w="90"/>
              <w:bottom w:type="dxa" w:w="60"/>
              <w:right w:type="dxa" w:w="90"/>
            </w:tcMar>
          </w:tcPr>
          <w:p>
            <w:pPr>
              <w:spacing w:after="30" w:line="240"/>
            </w:pPr>
            <w:r>
              <w:rPr>
                <w:b/>
                <w:bCs/>
                <w:color w:val="FFFFFF"/>
                <w:sz w:val="18"/>
                <w:szCs w:val="18"/>
              </w:rPr>
              <w:t xml:space="preserve">Entregable (sección 14 de la consigna)</w:t>
            </w:r>
          </w:p>
        </w:tc>
        <w:tc>
          <w:tcPr>
            <w:tcW w:type="dxa" w:w="3400"/>
            <w:shd w:fill="1E3A8A" w:color="auto" w:val="clear"/>
            <w:tcMar>
              <w:top w:type="dxa" w:w="60"/>
              <w:left w:type="dxa" w:w="90"/>
              <w:bottom w:type="dxa" w:w="60"/>
              <w:right w:type="dxa" w:w="90"/>
            </w:tcMar>
          </w:tcPr>
          <w:p>
            <w:pPr>
              <w:spacing w:after="30" w:line="240"/>
            </w:pPr>
            <w:r>
              <w:rPr>
                <w:b/>
                <w:bCs/>
                <w:color w:val="FFFFFF"/>
                <w:sz w:val="18"/>
                <w:szCs w:val="18"/>
              </w:rPr>
              <w:t xml:space="preserve">Dónde se encuentra</w:t>
            </w:r>
          </w:p>
        </w:tc>
      </w:tr>
      <w:tr>
        <w:trPr>
          <w:cantSplit/>
        </w:trPr>
        <w:tc>
          <w:tcPr>
            <w:tcW w:type="dxa" w:w="7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1</w:t>
            </w:r>
          </w:p>
        </w:tc>
        <w:tc>
          <w:tcPr>
            <w:tcW w:type="dxa" w:w="52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URL del repositorio único del grupo</w:t>
            </w:r>
          </w:p>
        </w:tc>
        <w:tc>
          <w:tcPr>
            <w:tcW w:type="dxa" w:w="34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Carátula y sección 2.1</w:t>
            </w:r>
          </w:p>
        </w:tc>
      </w:tr>
      <w:tr>
        <w:trPr>
          <w:cantSplit/>
        </w:trPr>
        <w:tc>
          <w:tcPr>
            <w:tcW w:type="dxa" w:w="7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2</w:t>
            </w:r>
          </w:p>
        </w:tc>
        <w:tc>
          <w:tcPr>
            <w:tcW w:type="dxa" w:w="52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Listado de integrantes</w:t>
            </w:r>
          </w:p>
        </w:tc>
        <w:tc>
          <w:tcPr>
            <w:tcW w:type="dxa" w:w="34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Carátula</w:t>
            </w:r>
          </w:p>
        </w:tc>
      </w:tr>
      <w:tr>
        <w:trPr>
          <w:cantSplit/>
        </w:trPr>
        <w:tc>
          <w:tcPr>
            <w:tcW w:type="dxa" w:w="7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3</w:t>
            </w:r>
          </w:p>
        </w:tc>
        <w:tc>
          <w:tcPr>
            <w:tcW w:type="dxa" w:w="52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Docentes agregados como colaboradores</w:t>
            </w:r>
          </w:p>
        </w:tc>
        <w:tc>
          <w:tcPr>
            <w:tcW w:type="dxa" w:w="34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Sección 2.1</w:t>
            </w:r>
          </w:p>
        </w:tc>
      </w:tr>
      <w:tr>
        <w:trPr>
          <w:cantSplit/>
        </w:trPr>
        <w:tc>
          <w:tcPr>
            <w:tcW w:type="dxa" w:w="7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4</w:t>
            </w:r>
          </w:p>
        </w:tc>
        <w:tc>
          <w:tcPr>
            <w:tcW w:type="dxa" w:w="52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Versión funcional utilizada como punto de partida</w:t>
            </w:r>
          </w:p>
        </w:tc>
        <w:tc>
          <w:tcPr>
            <w:tcW w:type="dxa" w:w="34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Sección 2.2</w:t>
            </w:r>
          </w:p>
        </w:tc>
      </w:tr>
      <w:tr>
        <w:trPr>
          <w:cantSplit/>
        </w:trPr>
        <w:tc>
          <w:tcPr>
            <w:tcW w:type="dxa" w:w="7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5</w:t>
            </w:r>
          </w:p>
        </w:tc>
        <w:tc>
          <w:tcPr>
            <w:tcW w:type="dxa" w:w="52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Archivo .gitignore y configuración de variables sensibles</w:t>
            </w:r>
          </w:p>
        </w:tc>
        <w:tc>
          <w:tcPr>
            <w:tcW w:type="dxa" w:w="34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Sección 2.3</w:t>
            </w:r>
          </w:p>
        </w:tc>
      </w:tr>
      <w:tr>
        <w:trPr>
          <w:cantSplit/>
        </w:trPr>
        <w:tc>
          <w:tcPr>
            <w:tcW w:type="dxa" w:w="7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6</w:t>
            </w:r>
          </w:p>
        </w:tc>
        <w:tc>
          <w:tcPr>
            <w:tcW w:type="dxa" w:w="52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Evidencia de uso de ramas, commits y al menos un Pull Request</w:t>
            </w:r>
          </w:p>
        </w:tc>
        <w:tc>
          <w:tcPr>
            <w:tcW w:type="dxa" w:w="34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Secciones 2.4 y 2.5</w:t>
            </w:r>
          </w:p>
        </w:tc>
      </w:tr>
      <w:tr>
        <w:trPr>
          <w:cantSplit/>
        </w:trPr>
        <w:tc>
          <w:tcPr>
            <w:tcW w:type="dxa" w:w="7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7</w:t>
            </w:r>
          </w:p>
        </w:tc>
        <w:tc>
          <w:tcPr>
            <w:tcW w:type="dxa" w:w="52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Inventario de funcionalidades y endpoints</w:t>
            </w:r>
          </w:p>
        </w:tc>
        <w:tc>
          <w:tcPr>
            <w:tcW w:type="dxa" w:w="34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Sección 3</w:t>
            </w:r>
          </w:p>
        </w:tc>
      </w:tr>
      <w:tr>
        <w:trPr>
          <w:cantSplit/>
        </w:trPr>
        <w:tc>
          <w:tcPr>
            <w:tcW w:type="dxa" w:w="7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8</w:t>
            </w:r>
          </w:p>
        </w:tc>
        <w:tc>
          <w:tcPr>
            <w:tcW w:type="dxa" w:w="52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Identificación de responsabilidades</w:t>
            </w:r>
          </w:p>
        </w:tc>
        <w:tc>
          <w:tcPr>
            <w:tcW w:type="dxa" w:w="34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Sección 4</w:t>
            </w:r>
          </w:p>
        </w:tc>
      </w:tr>
      <w:tr>
        <w:trPr>
          <w:cantSplit/>
        </w:trPr>
        <w:tc>
          <w:tcPr>
            <w:tcW w:type="dxa" w:w="7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9</w:t>
            </w:r>
          </w:p>
        </w:tc>
        <w:tc>
          <w:tcPr>
            <w:tcW w:type="dxa" w:w="52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Tres ejemplos de acoplamiento y su propuesta de desacople</w:t>
            </w:r>
          </w:p>
        </w:tc>
        <w:tc>
          <w:tcPr>
            <w:tcW w:type="dxa" w:w="34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Sección 5</w:t>
            </w:r>
          </w:p>
        </w:tc>
      </w:tr>
      <w:tr>
        <w:trPr>
          <w:cantSplit/>
        </w:trPr>
        <w:tc>
          <w:tcPr>
            <w:tcW w:type="dxa" w:w="7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10</w:t>
            </w:r>
          </w:p>
        </w:tc>
        <w:tc>
          <w:tcPr>
            <w:tcW w:type="dxa" w:w="52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Propuesta de al menos tres microservicios</w:t>
            </w:r>
          </w:p>
        </w:tc>
        <w:tc>
          <w:tcPr>
            <w:tcW w:type="dxa" w:w="34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Sección 6</w:t>
            </w:r>
          </w:p>
        </w:tc>
      </w:tr>
      <w:tr>
        <w:trPr>
          <w:cantSplit/>
        </w:trPr>
        <w:tc>
          <w:tcPr>
            <w:tcW w:type="dxa" w:w="7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11</w:t>
            </w:r>
          </w:p>
        </w:tc>
        <w:tc>
          <w:tcPr>
            <w:tcW w:type="dxa" w:w="52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Ficha completa y justificación de cada microservicio</w:t>
            </w:r>
          </w:p>
        </w:tc>
        <w:tc>
          <w:tcPr>
            <w:tcW w:type="dxa" w:w="34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Secciones 6.1 a 6.3</w:t>
            </w:r>
          </w:p>
        </w:tc>
      </w:tr>
      <w:tr>
        <w:trPr>
          <w:cantSplit/>
        </w:trPr>
        <w:tc>
          <w:tcPr>
            <w:tcW w:type="dxa" w:w="7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12</w:t>
            </w:r>
          </w:p>
        </w:tc>
        <w:tc>
          <w:tcPr>
            <w:tcW w:type="dxa" w:w="52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Matriz de propiedad de datos</w:t>
            </w:r>
          </w:p>
        </w:tc>
        <w:tc>
          <w:tcPr>
            <w:tcW w:type="dxa" w:w="34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Sección 7</w:t>
            </w:r>
          </w:p>
        </w:tc>
      </w:tr>
      <w:tr>
        <w:trPr>
          <w:cantSplit/>
        </w:trPr>
        <w:tc>
          <w:tcPr>
            <w:tcW w:type="dxa" w:w="7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13</w:t>
            </w:r>
          </w:p>
        </w:tc>
        <w:tc>
          <w:tcPr>
            <w:tcW w:type="dxa" w:w="52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Matriz de comunicaciones entre servicios</w:t>
            </w:r>
          </w:p>
        </w:tc>
        <w:tc>
          <w:tcPr>
            <w:tcW w:type="dxa" w:w="34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Secciones 8.1 y 8.2</w:t>
            </w:r>
          </w:p>
        </w:tc>
      </w:tr>
      <w:tr>
        <w:trPr>
          <w:cantSplit/>
        </w:trPr>
        <w:tc>
          <w:tcPr>
            <w:tcW w:type="dxa" w:w="7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14</w:t>
            </w:r>
          </w:p>
        </w:tc>
        <w:tc>
          <w:tcPr>
            <w:tcW w:type="dxa" w:w="52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Trazado de al menos dos casos de uso</w:t>
            </w:r>
          </w:p>
        </w:tc>
        <w:tc>
          <w:tcPr>
            <w:tcW w:type="dxa" w:w="34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Sección 9 (tres casos)</w:t>
            </w:r>
          </w:p>
        </w:tc>
      </w:tr>
      <w:tr>
        <w:trPr>
          <w:cantSplit/>
        </w:trPr>
        <w:tc>
          <w:tcPr>
            <w:tcW w:type="dxa" w:w="7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15</w:t>
            </w:r>
          </w:p>
        </w:tc>
        <w:tc>
          <w:tcPr>
            <w:tcW w:type="dxa" w:w="526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Diagrama de arquitectura</w:t>
            </w:r>
          </w:p>
        </w:tc>
        <w:tc>
          <w:tcPr>
            <w:tcW w:type="dxa" w:w="3400"/>
            <w:shd w:fill="FFFFFF" w:color="auto" w:val="clear"/>
            <w:tcMar>
              <w:top w:type="dxa" w:w="60"/>
              <w:left w:type="dxa" w:w="90"/>
              <w:bottom w:type="dxa" w:w="60"/>
              <w:right w:type="dxa" w:w="90"/>
            </w:tcMar>
          </w:tcPr>
          <w:p>
            <w:pPr>
              <w:spacing w:after="30" w:line="240"/>
            </w:pPr>
            <w:r>
              <w:rPr>
                <w:b w:val="false"/>
                <w:bCs w:val="false"/>
                <w:color w:val="1E293B"/>
                <w:sz w:val="17"/>
                <w:szCs w:val="17"/>
              </w:rPr>
              <w:t xml:space="preserve">Sección 10</w:t>
            </w:r>
          </w:p>
        </w:tc>
      </w:tr>
      <w:tr>
        <w:trPr>
          <w:cantSplit/>
        </w:trPr>
        <w:tc>
          <w:tcPr>
            <w:tcW w:type="dxa" w:w="7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16</w:t>
            </w:r>
          </w:p>
        </w:tc>
        <w:tc>
          <w:tcPr>
            <w:tcW w:type="dxa" w:w="526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Checklist de validación de límites revisado por el grupo</w:t>
            </w:r>
          </w:p>
        </w:tc>
        <w:tc>
          <w:tcPr>
            <w:tcW w:type="dxa" w:w="3400"/>
            <w:shd w:fill="F8FAFC" w:color="auto" w:val="clear"/>
            <w:tcMar>
              <w:top w:type="dxa" w:w="60"/>
              <w:left w:type="dxa" w:w="90"/>
              <w:bottom w:type="dxa" w:w="60"/>
              <w:right w:type="dxa" w:w="90"/>
            </w:tcMar>
          </w:tcPr>
          <w:p>
            <w:pPr>
              <w:spacing w:after="30" w:line="240"/>
            </w:pPr>
            <w:r>
              <w:rPr>
                <w:b w:val="false"/>
                <w:bCs w:val="false"/>
                <w:color w:val="1E293B"/>
                <w:sz w:val="17"/>
                <w:szCs w:val="17"/>
              </w:rPr>
              <w:t xml:space="preserve">Sección 11</w:t>
            </w:r>
          </w:p>
        </w:tc>
      </w:tr>
    </w:tbl>
    <w:sectPr>
      <w:footerReference w:type="default" r:id="rId6"/>
      <w:footerReference w:type="first" r:id="rId7"/>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Programación Distribuida · TP N° 5 · Grupo 1 · Página </w:t>
    </w:r>
    <w:r>
      <w:rPr>
        <w:color w:val="94A3B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lvl w:ilvl="1" w:tentative="1">
      <w:start w:val="1"/>
      <w:numFmt w:val="bullet"/>
      <w:lvlText w:val="◦"/>
      <w:lvlJc w:val="left"/>
      <w:pPr>
        <w:ind w:left="800" w:hanging="240"/>
      </w:pPr>
    </w:lvl>
  </w:abstractNum>
  <w:abstractNum w:abstractNumId="3" w15:restartNumberingAfterBreak="0">
    <w:multiLevelType w:val="hybridMultilevel"/>
    <w:lvl w:ilvl="0" w:tentative="1">
      <w:start w:val="1"/>
      <w:numFmt w:val="decimal"/>
      <w:lvlText w:val="%1."/>
      <w:lvlJc w:val="left"/>
      <w:pPr>
        <w:ind w:left="4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E40AF"/>
      <w:sz w:val="30"/>
      <w:szCs w:val="30"/>
    </w:rPr>
  </w:style>
  <w:style w:type="paragraph" w:styleId="Heading2">
    <w:name w:val="Heading 2"/>
    <w:basedOn w:val="Normal"/>
    <w:next w:val="Normal"/>
    <w:qFormat/>
    <w:pPr>
      <w:keepNext/>
      <w:spacing w:after="100" w:before="240"/>
      <w:outlineLvl w:val="1"/>
    </w:pPr>
    <w:rPr>
      <w:rFonts w:ascii="Calibri" w:cs="Calibri" w:eastAsia="Calibri" w:hAnsi="Calibri"/>
      <w:b/>
      <w:bCs/>
      <w:color w:val="1E3A8A"/>
      <w:sz w:val="24"/>
      <w:szCs w:val="24"/>
    </w:rPr>
  </w:style>
  <w:style w:type="paragraph" w:styleId="Heading3">
    <w:name w:val="Heading 3"/>
    <w:basedOn w:val="Normal"/>
    <w:next w:val="Normal"/>
    <w:qFormat/>
    <w:pPr>
      <w:keepNext/>
      <w:spacing w:after="80" w:before="180"/>
      <w:outlineLvl w:val="2"/>
    </w:pPr>
    <w:rPr>
      <w:rFonts w:ascii="Calibri" w:cs="Calibri" w:eastAsia="Calibri" w:hAnsi="Calibri"/>
      <w:b/>
      <w:bCs/>
      <w:color w:val="475569"/>
      <w:sz w:val="21"/>
      <w:szCs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0d8a51e3b47acc8d084e2e1857437b6653d2b284.png"/><Relationship Id="rId1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 N° 5 - De API REST a Microservicios</dc:title>
  <dc:creator>Grupo 1</dc:creator>
  <cp:lastModifiedBy>Un-named</cp:lastModifiedBy>
  <cp:revision>1</cp:revision>
  <dcterms:created xsi:type="dcterms:W3CDTF">2026-10-19T21:54:13.288Z</dcterms:created>
  <dcterms:modified xsi:type="dcterms:W3CDTF">2026-10-19T21:54:13.288Z</dcterms:modified>
</cp:coreProperties>
</file>

<file path=docProps/custom.xml><?xml version="1.0" encoding="utf-8"?>
<Properties xmlns="http://schemas.openxmlformats.org/officeDocument/2006/custom-properties" xmlns:vt="http://schemas.openxmlformats.org/officeDocument/2006/docPropsVTypes"/>
</file>