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w:val="0"/>
      </w:pPr>
      <w:r>
        <w:rPr>
          <w:rFonts w:ascii="Arial" w:hAnsi="Arial" w:cs="Arial" w:eastAsia="Arial"/>
          <w:lang w:val="ru-RU"/>
        </w:rPr>
        <w:t>Вопрос 1. Еврейская идентичность против греческой идентичности</w:t>
      </w:r>
    </w:p>
    <w:p>
      <w:pPr>
        <w:spacing w:line="276" w:lineRule="auto" w:after="80"/>
        <w:ind w:firstLine="283"/>
        <w:jc w:val="both"/>
        <w:bidi w:val="0"/>
      </w:pPr>
      <w:r>
        <w:rPr>
          <w:rFonts w:ascii="Arial" w:hAnsi="Arial" w:cs="Arial" w:eastAsia="Arial"/>
          <w:sz w:val="22"/>
          <w:lang w:val="ru-RU"/>
        </w:rPr>
        <w:t>После завоевания региона Александром Македонским в 332 году до н. э. в Земле Израиля начался эллинистический период. После смерти Александра его империя была разделена между наследниками. Сначала Иудея находилась под властью египетской династии Птолемеев, а с 198 года до н. э. — под властью государства Селевкидов с центром в Сирии. В этот период греческая культура распространилась на Ближнем Востоке и повлияла на язык, образование, политику, торговлю, искусство и городскую жизнь.</w:t>
      </w:r>
    </w:p>
    <w:p>
      <w:pPr>
        <w:spacing w:line="276" w:lineRule="auto" w:after="80"/>
        <w:ind w:firstLine="283"/>
        <w:jc w:val="both"/>
        <w:bidi w:val="0"/>
      </w:pPr>
      <w:r>
        <w:rPr>
          <w:rFonts w:ascii="Arial" w:hAnsi="Arial" w:cs="Arial" w:eastAsia="Arial"/>
          <w:sz w:val="22"/>
          <w:lang w:val="ru-RU"/>
        </w:rPr>
        <w:t>Греческая, или эллинистическая, идентичность означала не только этническое происхождение. Человек мог считаться частью эллинистического мира, если говорил по-гречески, получал греческое образование и участвовал в жизни греческого города. Важным центром такой жизни был полис — город со своими политическими и культурными учреждениями. В гимнасии молодые люди изучали литературу и риторику и занимались спортом. Театр, соревнования, философия и искусство также являлись частью этой культуры. Греческий образ жизни давал человеку возможность войти в широкий международный мир, поднять свой социальный статус и установить связи с людьми из разных стран.</w:t>
      </w:r>
    </w:p>
    <w:p>
      <w:pPr>
        <w:spacing w:line="276" w:lineRule="auto" w:after="80"/>
        <w:ind w:firstLine="283"/>
        <w:jc w:val="both"/>
        <w:bidi w:val="0"/>
      </w:pPr>
      <w:r>
        <w:rPr>
          <w:rFonts w:ascii="Arial" w:hAnsi="Arial" w:cs="Arial" w:eastAsia="Arial"/>
          <w:sz w:val="22"/>
          <w:lang w:val="ru-RU"/>
        </w:rPr>
        <w:t>У греческой идентичности существовала также религиозная и общественная сторона. В эллинистических городах проводились церемонии и жертвоприношения различным богам, а участие в них являлось частью гражданской жизни. Греческий мир не требовал от всех народов немедленно отказаться от всех своих обычаев, но ожидал от местных элит участия в культуре и учреждениях государства. Для евреев здесь возникала особая проблема: можно было изучать греческий язык или пользоваться греческими методами управления, но идолопоклонство прямо противоречило вере в единого Бога.</w:t>
      </w:r>
    </w:p>
    <w:p>
      <w:pPr>
        <w:spacing w:line="276" w:lineRule="auto" w:after="80"/>
        <w:ind w:firstLine="283"/>
        <w:jc w:val="both"/>
        <w:bidi w:val="0"/>
      </w:pPr>
      <w:r>
        <w:rPr>
          <w:rFonts w:ascii="Arial" w:hAnsi="Arial" w:cs="Arial" w:eastAsia="Arial"/>
          <w:sz w:val="22"/>
          <w:lang w:val="ru-RU"/>
        </w:rPr>
        <w:t>Эллинизация не была сразу насильно навязана жителям Иудеи. В течение долгого времени эллинистические власти позволяли евреям жить по законам Торы и продолжать службу во Втором Храме. Многие евреи сохраняли еврейский образ жизни, но одновременно учили греческий и использовали его в торговле и управлении. Некоторые принимали греческие имена, одежду и новые формы образования. Особенно это было заметно среди богатых семей и людей, которые хотели участвовать в управлении и экономике эллинистических государств.</w:t>
      </w:r>
    </w:p>
    <w:p>
      <w:pPr>
        <w:spacing w:line="276" w:lineRule="auto" w:after="80"/>
        <w:ind w:firstLine="283"/>
        <w:jc w:val="both"/>
        <w:bidi w:val="0"/>
      </w:pPr>
      <w:r>
        <w:rPr>
          <w:rFonts w:ascii="Arial" w:hAnsi="Arial" w:cs="Arial" w:eastAsia="Arial"/>
          <w:sz w:val="22"/>
          <w:lang w:val="ru-RU"/>
        </w:rPr>
        <w:t>Греческое влияние было особенно сильным в городах и в еврейских общинах за пределами Земли Израиля. В египетской Александрии существовала крупная еврейская община, говорившая по-гречески. Там Тора была переведена на греческий язык; этот перевод известен как Септуагинта. Он позволял евреям, не владевшим ивритом, читать священные тексты. Это показывает, что греческий язык служил не только ассимиляции: он мог использоваться для сохранения еврейской традиции и её распространения в более широком мире.</w:t>
      </w:r>
    </w:p>
    <w:p>
      <w:pPr>
        <w:spacing w:line="276" w:lineRule="auto" w:after="80"/>
        <w:ind w:firstLine="283"/>
        <w:jc w:val="both"/>
        <w:bidi w:val="0"/>
      </w:pPr>
      <w:r>
        <w:rPr>
          <w:rFonts w:ascii="Arial" w:hAnsi="Arial" w:cs="Arial" w:eastAsia="Arial"/>
          <w:sz w:val="22"/>
          <w:lang w:val="ru-RU"/>
        </w:rPr>
        <w:t>Поэтому этот период нельзя описывать как простую борьбу греков против евреев. Внутри самого еврейского общества существовали разные позиции. Некоторые евреи считали, что можно принимать отдельные элементы греческой культуры, не отказываясь от иудаизма. Другие опасались, что каждый такой шаг ослабляет Тору и ведёт к ассимиляции. Различались и сторонники эллинизации: одни хотели лишь изучать язык и участвовать в торговле, а другие стремились изменить учреждения Иерусалима и положение Торы.</w:t>
      </w:r>
    </w:p>
    <w:p>
      <w:pPr>
        <w:spacing w:line="276" w:lineRule="auto" w:after="80"/>
        <w:ind w:firstLine="283"/>
        <w:jc w:val="both"/>
        <w:bidi w:val="0"/>
      </w:pPr>
      <w:r>
        <w:rPr>
          <w:rFonts w:ascii="Arial" w:hAnsi="Arial" w:cs="Arial" w:eastAsia="Arial"/>
          <w:sz w:val="22"/>
          <w:lang w:val="ru-RU"/>
        </w:rPr>
        <w:t>Еврейская идентичность основывалась на вере в единого Бога, на союзе между народом и Богом, а также на соблюдении Торы и заповедей. Шаббат, обрезание, законы кашрута, праздники и храмовая служба были важнейшими признаками принадлежности к еврейскому народу. Эта идентичность была одновременно религиозной и национальной: она связывала Тору, общую историю, Землю Израиля, Иерусалим и Храм. Поэтому изменение обычаев не всегда считалось только личным делом человека, а воспринималось как вопрос о будущем всего народа.</w:t>
      </w:r>
    </w:p>
    <w:p>
      <w:pPr>
        <w:spacing w:line="276" w:lineRule="auto" w:after="80"/>
        <w:ind w:firstLine="283"/>
        <w:jc w:val="both"/>
        <w:bidi w:val="0"/>
      </w:pPr>
      <w:r>
        <w:rPr>
          <w:rFonts w:ascii="Arial" w:hAnsi="Arial" w:cs="Arial" w:eastAsia="Arial"/>
          <w:sz w:val="22"/>
          <w:lang w:val="ru-RU"/>
        </w:rPr>
        <w:t>После разрушения Первого Храма и Вавилонского изгнания евреи научились сохранять идентичность даже под властью чужих государств. В период Второго Храма евреи жили в Земле Израиля и в диаспоре, находясь под властью персов, греков, а позднее римлян. Тора, община и историческая память соединяли их. Поэтому еврейская идентичность не зависела только от политической независимости, но зависела от возможности соблюдать заповеди и сохранять общинные учреждения и Храм.</w:t>
      </w:r>
    </w:p>
    <w:p>
      <w:pPr>
        <w:spacing w:line="276" w:lineRule="auto" w:after="80"/>
        <w:ind w:firstLine="283"/>
        <w:jc w:val="both"/>
        <w:bidi w:val="0"/>
      </w:pPr>
      <w:r>
        <w:rPr>
          <w:rFonts w:ascii="Arial" w:hAnsi="Arial" w:cs="Arial" w:eastAsia="Arial"/>
          <w:sz w:val="22"/>
          <w:lang w:val="ru-RU"/>
        </w:rPr>
        <w:t>Напряжение усилилось во II веке до н. э. В 175 году до н. э. правителем Селевкидского государства стал Антиох IV Эпифан. В то же время началась борьба за должность первосвященника в Иерусалиме. Иешуа, брат первосвященника Онии III, изменил своё имя на греческое Ясон и предложил царю более крупную плату за получение должности. Ясон получил разрешение построить в Иерусалиме гимнасий и организовать часть города по модели греческого полиса.</w:t>
      </w:r>
    </w:p>
    <w:p>
      <w:pPr>
        <w:spacing w:line="276" w:lineRule="auto" w:after="80"/>
        <w:ind w:firstLine="283"/>
        <w:jc w:val="both"/>
        <w:bidi w:val="0"/>
      </w:pPr>
      <w:r>
        <w:rPr>
          <w:rFonts w:ascii="Arial" w:hAnsi="Arial" w:cs="Arial" w:eastAsia="Arial"/>
          <w:sz w:val="22"/>
          <w:lang w:val="ru-RU"/>
        </w:rPr>
        <w:t>Изменение было не только культурным. Первосвященник являлся религиозным руководителем и одновременно политическим представителем Иудеи перед царём. Когда должность была приобретена за деньги, многие увидели в этом оскорбление святости священства. Ясон стремился зарегистрировать часть жителей Иерусалима в качестве граждан нового полиса. Так появилась элита, получавшая положение и власть благодаря связи с греческой культурой и Селевкидским государством. Спор об идентичности стал также борьбой за деньги, власть и общественный статус.</w:t>
      </w:r>
    </w:p>
    <w:p>
      <w:pPr>
        <w:spacing w:line="276" w:lineRule="auto" w:after="80"/>
        <w:ind w:firstLine="283"/>
        <w:jc w:val="both"/>
        <w:bidi w:val="0"/>
      </w:pPr>
      <w:r>
        <w:rPr>
          <w:rFonts w:ascii="Arial" w:hAnsi="Arial" w:cs="Arial" w:eastAsia="Arial"/>
          <w:sz w:val="22"/>
          <w:lang w:val="ru-RU"/>
        </w:rPr>
        <w:t>Гимнасий превратился в символ конфликта. Его сторонники видели в нём способ развить Иерусалим и включить его в эллинистический мир. Противники считали его угрозой Торе и традиции. Спортивные занятия проходили обнажёнными, поэтому обрезание становилось заметным признаком, отличавшим евреев от греков. Согласно Первой книге Маккавеев, некоторые евреи пытались скрыть следы обрезания, чтобы выглядеть как греки. Часть священников даже пренебрегала храмовой службой ради посещения соревнований.</w:t>
      </w:r>
    </w:p>
    <w:p>
      <w:pPr>
        <w:spacing w:line="276" w:lineRule="auto" w:after="80"/>
        <w:ind w:firstLine="283"/>
        <w:jc w:val="both"/>
        <w:bidi w:val="0"/>
      </w:pPr>
      <w:r>
        <w:rPr>
          <w:rFonts w:ascii="Arial" w:hAnsi="Arial" w:cs="Arial" w:eastAsia="Arial"/>
          <w:sz w:val="22"/>
          <w:lang w:val="ru-RU"/>
        </w:rPr>
        <w:t>Позже Ясон был смещён Менелаем, который предложил царю ещё большую сумму за должность первосвященника. Борьба между группами в Иерусалиме стала насильственной. Когда в 168 году до н. э. Ясон попытался вернуть власть, Антиох воспринял происходящее как восстание против себя. Он атаковал Иерусалим, расправился с жителями и разграбил сокровища Храма. Таким образом, кризис был вызван и вмешательством иностранного царя, и внутренней борьбой между еврейскими руководителями.</w:t>
      </w:r>
    </w:p>
    <w:p>
      <w:pPr>
        <w:spacing w:line="276" w:lineRule="auto" w:after="80"/>
        <w:ind w:firstLine="283"/>
        <w:jc w:val="both"/>
        <w:bidi w:val="0"/>
      </w:pPr>
      <w:r>
        <w:rPr>
          <w:rFonts w:ascii="Arial" w:hAnsi="Arial" w:cs="Arial" w:eastAsia="Arial"/>
          <w:sz w:val="22"/>
          <w:lang w:val="ru-RU"/>
        </w:rPr>
        <w:t>В 168–167 годах до н. э. были опубликованы указы, запрещавшие соблюдение важнейших заповедей, включая Шаббат, обрезание и изучение Торы. Во Втором Храме было введено поклонение чужим богам, а от евреев требовали участвовать в жертвоприношениях, не относившихся к их традиции. На этом этапе речь шла уже не только о языке, образовании или одежде. Для многих евреев власть пыталась уничтожить саму возможность жить как евреи.</w:t>
      </w:r>
    </w:p>
    <w:p>
      <w:pPr>
        <w:spacing w:line="276" w:lineRule="auto" w:after="80"/>
        <w:ind w:firstLine="283"/>
        <w:jc w:val="both"/>
        <w:bidi w:val="0"/>
      </w:pPr>
      <w:r>
        <w:rPr>
          <w:rFonts w:ascii="Arial" w:hAnsi="Arial" w:cs="Arial" w:eastAsia="Arial"/>
          <w:sz w:val="22"/>
          <w:lang w:val="ru-RU"/>
        </w:rPr>
        <w:t>В 167 году до н. э. Матитьягу Хасмоней из Модиина отказался принести жертву греческим богам и поднял восстание. После его смерти борьбу возглавил его сын Иуда Маккавей. Сначала повстанцы использовали партизанскую тактику, а затем смогли победить более крупные силы Селевкидов. В 164 году до н. э. они вошли в Иерусалим, очистили Храм и заново его освятили. Это событие находится в центре праздника Ханука.</w:t>
      </w:r>
    </w:p>
    <w:p>
      <w:pPr>
        <w:spacing w:line="276" w:lineRule="auto" w:after="80"/>
        <w:ind w:firstLine="283"/>
        <w:jc w:val="both"/>
        <w:bidi w:val="0"/>
      </w:pPr>
      <w:r>
        <w:rPr>
          <w:rFonts w:ascii="Arial" w:hAnsi="Arial" w:cs="Arial" w:eastAsia="Arial"/>
          <w:sz w:val="22"/>
          <w:lang w:val="ru-RU"/>
        </w:rPr>
        <w:t>Восстание Хасмонеев было одновременно восстанием против иностранного господства и конфликтом внутри еврейского общества. Повстанцы сражались с Селевкидами, но также и с евреями, поддерживавшими эллинизацию и сотрудничество с властью. Для Хасмонеев борьба шла за право соблюдать Тору и за самостоятельность общины. Для части эллинизированных евреев связь с греческим миром была способом развить Иерусалим и укрепить собственное положение. Поэтому две стороны совершенно по-разному представляли будущее Иудеи.</w:t>
      </w:r>
    </w:p>
    <w:p>
      <w:pPr>
        <w:spacing w:line="276" w:lineRule="auto" w:after="80"/>
        <w:ind w:firstLine="283"/>
        <w:jc w:val="both"/>
        <w:bidi w:val="0"/>
      </w:pPr>
      <w:r>
        <w:rPr>
          <w:rFonts w:ascii="Arial" w:hAnsi="Arial" w:cs="Arial" w:eastAsia="Arial"/>
          <w:sz w:val="22"/>
          <w:lang w:val="ru-RU"/>
        </w:rPr>
        <w:t>После успеха восстания постепенно возникло независимое Хасмонейское государство. Однако даже его правители использовали греческие имена, монеты и эллинистические методы управления, а также поддерживали дипломатические отношения с другими государствами. Это доказывает, что борьба не завершилась полным отказом от всего греческого. Хасмонеи отвергали запрет на Тору и идолопоклонство, но продолжали действовать внутри эллинистического политического и культурного мира.</w:t>
      </w:r>
    </w:p>
    <w:p>
      <w:pPr>
        <w:spacing w:line="276" w:lineRule="auto" w:after="80"/>
        <w:ind w:firstLine="283"/>
        <w:jc w:val="both"/>
        <w:bidi w:val="0"/>
      </w:pPr>
      <w:r>
        <w:rPr>
          <w:rFonts w:ascii="Arial" w:hAnsi="Arial" w:cs="Arial" w:eastAsia="Arial"/>
          <w:sz w:val="22"/>
          <w:lang w:val="ru-RU"/>
        </w:rPr>
        <w:t>Таким образом, еврейская и греческая идентичности иногда действительно противостояли друг другу, особенно когда греческая культура угрожала соблюдению Торы и заповедей. Но в реальной истории отношения между ними были сложнее. Многие евреи изучали греческий язык и принимали отдельные стороны эллинистической культуры, продолжая считать себя евреями. Главный вопрос заключался не в том, можно ли вообще познакомиться с греческой культурой, а в том, какие её элементы можно принять и в какой момент это превращается в отказ от еврейской идентичности. Это напряжение сформировало еврейское общество периода Второго Храма и повлияло на возникновение различных еврейских групп в дальнейшем.</w:t>
      </w:r>
    </w:p>
    <w:p>
      <w:r>
        <w:br w:type="page"/>
      </w:r>
    </w:p>
    <w:p>
      <w:pPr>
        <w:pStyle w:val="Heading1"/>
        <w:jc w:val="center"/>
        <w:bidi w:val="0"/>
      </w:pPr>
      <w:r>
        <w:rPr>
          <w:rFonts w:ascii="Arial" w:hAnsi="Arial" w:cs="Arial" w:eastAsia="Arial"/>
          <w:lang w:val="ru-RU"/>
        </w:rPr>
        <w:t>Вопрос 2. Еврейские группы в период Второго Храма</w:t>
      </w:r>
    </w:p>
    <w:p>
      <w:pPr>
        <w:pStyle w:val="Heading2"/>
        <w:jc w:val="center"/>
        <w:bidi w:val="0"/>
      </w:pPr>
      <w:r>
        <w:rPr>
          <w:rFonts w:ascii="Arial" w:hAnsi="Arial" w:cs="Arial" w:eastAsia="Arial"/>
          <w:lang w:val="ru-RU"/>
        </w:rPr>
        <w:t>Историческое введение</w:t>
      </w:r>
    </w:p>
    <w:p>
      <w:pPr>
        <w:pStyle w:val="Heading2"/>
        <w:jc w:val="center"/>
        <w:bidi w:val="0"/>
      </w:pPr>
      <w:r>
        <w:rPr>
          <w:rFonts w:ascii="Arial" w:hAnsi="Arial" w:cs="Arial" w:eastAsia="Arial"/>
          <w:lang w:val="ru-RU"/>
        </w:rPr>
        <w:t>Пьеса</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Финальная работа по КВС — русский перевод</dc:title>
  <dc:subject/>
  <dc:creator>Arseny Perel</dc:creator>
  <cp:keywords/>
  <dc:description>generated by python-docx</dc:description>
  <cp:lastModifiedBy/>
  <cp:revision>1</cp:revision>
  <dcterms:created xsi:type="dcterms:W3CDTF">2013-12-23T23:15:00Z</dcterms:created>
  <dcterms:modified xsi:type="dcterms:W3CDTF">2013-12-23T23:15:00Z</dcterms:modified>
  <cp:category/>
</cp:coreProperties>
</file>