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2022-09-14</w:t>
      </w:r>
    </w:p>
    <w:p>
      <w:pPr>
        <w:pStyle w:val="FirstParagraph"/>
      </w:pPr>
      <w:r>
        <w:t xml:space="preserve">Probleme mit Bildern:</w:t>
      </w:r>
    </w:p>
    <w:p>
      <w:pPr>
        <w:numPr>
          <w:ilvl w:val="0"/>
          <w:numId w:val="1001"/>
        </w:numPr>
      </w:pPr>
      <w:r>
        <w:t xml:space="preserve">die erste und dritte Variante funktionieren im Web, aber nicht hier im Editor oder im Word Export</w:t>
      </w:r>
    </w:p>
    <w:p>
      <w:pPr>
        <w:numPr>
          <w:ilvl w:val="0"/>
          <w:numId w:val="1001"/>
        </w:numPr>
      </w:pPr>
      <w:r>
        <w:t xml:space="preserve">die zweite Variante funktioniert für den Export in Word, aber nicht im Web</w:t>
      </w:r>
    </w:p>
    <w:p>
      <w:pPr>
        <w:pStyle w:val="FirstParagraph"/>
      </w:pPr>
      <w:r>
        <w:t xml:space="preserve">Wenn es sich im Unterordner</w:t>
      </w:r>
      <w:r>
        <w:t xml:space="preserve"> </w:t>
      </w:r>
      <w:r>
        <w:rPr>
          <w:rStyle w:val="VerbatimChar"/>
        </w:rPr>
        <w:t xml:space="preserve">docs</w:t>
      </w:r>
      <w:r>
        <w:t xml:space="preserve"> </w:t>
      </w:r>
      <w:r>
        <w:t xml:space="preserve">befindet, dann funktioniert Variante 3 mit AscciDoc local und Word, aber im Web funktioniert dann nur Variante 1</w:t>
      </w:r>
    </w:p>
    <w:p>
      <w:pPr>
        <w:pStyle w:val="Textkrper"/>
      </w:pPr>
      <w:r>
        <w:t xml:space="preserve">Man könnte aber noch versuchen, de Export in Word aus dem Hauptverzeichnis heraus zu erstellen. Dann wird es zwar im VSC nicht angezeigt, aber der Word-Export müsste funktionieren?</w:t>
      </w:r>
    </w:p>
    <w:p>
      <w:pPr>
        <w:pStyle w:val="Textkrper"/>
      </w:pPr>
      <w:r>
        <w:t xml:space="preserve">Also im Hauptverzeichnis</w:t>
      </w:r>
    </w:p>
    <w:p>
      <w:pPr>
        <w:pStyle w:val="Textkrper"/>
      </w:pPr>
      <w:r>
        <w:rPr>
          <w:rStyle w:val="VerbatimChar"/>
        </w:rPr>
        <w:t xml:space="preserve">.convert-adoc-to-docx.bat docs/Germo_Goertz_IT_profile_3.adoc</w:t>
      </w:r>
    </w:p>
    <w:p>
      <w:pPr>
        <w:pStyle w:val="Textkrper"/>
      </w:pPr>
      <w:r>
        <w:t xml:space="preserve">Mal testen…​</w:t>
      </w:r>
    </w:p>
    <w:p>
      <w:pPr>
        <w:pStyle w:val="Textkrper"/>
      </w:pPr>
      <w:r>
        <w:rPr>
          <w:rStyle w:val="VerbatimChar"/>
        </w:rPr>
        <w:t xml:space="preserve">image::/assets/img/Germo_Goertz_345x460.jpg[]</w:t>
      </w:r>
    </w:p>
    <w:p>
      <w:pPr>
        <w:pStyle w:val="Textkrper"/>
      </w:pPr>
      <w:r>
        <w:t xml:space="preserve">Germo Goertz 345x460</w:t>
      </w:r>
    </w:p>
    <w:p>
      <w:pPr>
        <w:pStyle w:val="Textkrper"/>
      </w:pPr>
      <w:r>
        <w:rPr>
          <w:rStyle w:val="VerbatimChar"/>
        </w:rPr>
        <w:t xml:space="preserve">image::./assets/img/Germo_Goertz_345x460.jpg[]</w:t>
      </w:r>
    </w:p>
    <w:p>
      <w:pPr>
        <w:pStyle w:val="Textkrper"/>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Textkrper"/>
      </w:pPr>
      <w:r>
        <w:rPr>
          <w:rStyle w:val="VerbatimChar"/>
        </w:rPr>
        <w:t xml:space="preserve">image::../assets/img/Germo_Goertz_345x460.jpg[]</w:t>
      </w:r>
    </w:p>
    <w:p>
      <w:pPr>
        <w:pStyle w:val="Textkrper"/>
      </w:pPr>
      <w:r>
        <w:t xml:space="preserve">Germo Goertz 345x460</w:t>
      </w:r>
    </w:p>
    <w:p>
      <w:pPr>
        <w:pStyle w:val="Textkrper"/>
      </w:pPr>
      <w:r>
        <w:t xml:space="preserve">Berlin</w:t>
      </w:r>
    </w:p>
    <w:bookmarkStart w:id="24" w:name="X692b9b88beb231b8bf502528e6dd0f1aa30a54e"/>
    <w:p>
      <w:pPr>
        <w:pStyle w:val="berschrift1"/>
      </w:pPr>
      <w:r>
        <w:t xml:space="preserve">Download des IT-Profils (inklusive Projekthistorie und Referenzen)</w:t>
      </w:r>
    </w:p>
    <w:p>
      <w:pPr>
        <w:pStyle w:val="FirstParagraph"/>
      </w:pPr>
      <w:hyperlink r:id="rId23">
        <w:r>
          <w:rPr>
            <w:rStyle w:val="Hyperlink"/>
          </w:rPr>
          <w:t xml:space="preserve">Germo_Goertz_IT_profile.docx</w:t>
        </w:r>
      </w:hyperlink>
    </w:p>
    <w:bookmarkEnd w:id="24"/>
    <w:bookmarkStart w:id="29" w:name="X86b58cae348d6239c64b93d06196819867c2c24"/>
    <w:p>
      <w:pPr>
        <w:pStyle w:val="berschrift1"/>
      </w:pPr>
      <w:r>
        <w:t xml:space="preserve">Abschluss</w:t>
      </w:r>
    </w:p>
    <w:p>
      <w:pPr>
        <w:pStyle w:val="FirstParagraph"/>
      </w:pPr>
      <w:r>
        <w:t xml:space="preserve">in English:</w:t>
      </w:r>
    </w:p>
    <w:p>
      <w:pPr>
        <w:pStyle w:val="Textkrper"/>
      </w:pPr>
      <w:r>
        <w:t xml:space="preserve">Diplom-Mediziner, Biophysiker,</w:t>
      </w:r>
      <w:r>
        <w:t xml:space="preserve"> </w:t>
      </w:r>
      <w:hyperlink r:id="rId25">
        <w:r>
          <w:rPr>
            <w:rStyle w:val="Hyperlink"/>
          </w:rPr>
          <w:t xml:space="preserve">Arzt-Kybernetiker</w:t>
        </w:r>
      </w:hyperlink>
      <w:r>
        <w:br/>
      </w:r>
      <w:hyperlink r:id="rId26">
        <w:r>
          <w:rPr>
            <w:rStyle w:val="Hyperlink"/>
          </w:rPr>
          <w:t xml:space="preserve">Pirogov Russian National Research Medical University</w:t>
        </w:r>
      </w:hyperlink>
    </w:p>
    <w:p>
      <w:pPr>
        <w:pStyle w:val="Textkrper"/>
      </w:pPr>
      <w:r>
        <w:t xml:space="preserve">на русском:</w:t>
      </w:r>
    </w:p>
    <w:p>
      <w:pPr>
        <w:pStyle w:val="Textkrper"/>
      </w:pPr>
      <w:hyperlink r:id="rId27">
        <w:r>
          <w:rPr>
            <w:rStyle w:val="Hyperlink"/>
          </w:rPr>
          <w:t xml:space="preserve">Программа специалитета «Медицинская кибернетика»</w:t>
        </w:r>
      </w:hyperlink>
      <w:r>
        <w:br/>
      </w:r>
      <w:hyperlink r:id="rId28">
        <w:r>
          <w:rPr>
            <w:rStyle w:val="Hyperlink"/>
          </w:rPr>
          <w:t xml:space="preserve">Российский национальный исследовательский медицинский университет имени Н.И. Пирогова</w:t>
        </w:r>
      </w:hyperlink>
    </w:p>
    <w:bookmarkEnd w:id="29"/>
    <w:bookmarkStart w:id="30" w:name="Xd54011b4552ca623b2445eff45dda64d58bfd8a"/>
    <w:p>
      <w:pPr>
        <w:pStyle w:val="berschrift1"/>
      </w:pPr>
      <w:r>
        <w:t xml:space="preserve">Sprachkenntnisse</w:t>
      </w:r>
    </w:p>
    <w:p>
      <w:pPr>
        <w:numPr>
          <w:ilvl w:val="0"/>
          <w:numId w:val="1002"/>
        </w:numPr>
      </w:pPr>
      <w:r>
        <w:t xml:space="preserve">deutsch (Muttersprache)</w:t>
      </w:r>
    </w:p>
    <w:p>
      <w:pPr>
        <w:numPr>
          <w:ilvl w:val="0"/>
          <w:numId w:val="1002"/>
        </w:numPr>
      </w:pPr>
      <w:r>
        <w:t xml:space="preserve">russisch (studiert und gearbeitet in Russland)</w:t>
      </w:r>
    </w:p>
    <w:p>
      <w:pPr>
        <w:numPr>
          <w:ilvl w:val="0"/>
          <w:numId w:val="1002"/>
        </w:numPr>
      </w:pPr>
      <w:r>
        <w:t xml:space="preserve">englisch</w:t>
      </w:r>
    </w:p>
    <w:bookmarkEnd w:id="30"/>
    <w:bookmarkStart w:id="50" w:name="X8c829cc73155ec03bf87dabe3d715569f2d1ce2"/>
    <w:p>
      <w:pPr>
        <w:pStyle w:val="berschrift1"/>
      </w:pPr>
      <w:r>
        <w:t xml:space="preserve">BI-Architekt und -Entwickler mit Microsoft BI</w:t>
      </w:r>
    </w:p>
    <w:p>
      <w:pPr>
        <w:numPr>
          <w:ilvl w:val="0"/>
          <w:numId w:val="1003"/>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3"/>
        </w:numPr>
      </w:pPr>
      <w:r>
        <w:t xml:space="preserve">Business Intelligence (BI, Geschäftsanalyse):</w:t>
      </w:r>
    </w:p>
    <w:p>
      <w:pPr>
        <w:numPr>
          <w:ilvl w:val="1"/>
          <w:numId w:val="1004"/>
        </w:numPr>
      </w:pPr>
      <w:r>
        <w:t xml:space="preserve">Anforderungsanalyse</w:t>
      </w:r>
    </w:p>
    <w:p>
      <w:pPr>
        <w:numPr>
          <w:ilvl w:val="1"/>
          <w:numId w:val="1004"/>
        </w:numPr>
      </w:pPr>
      <w:r>
        <w:t xml:space="preserve">Architektur</w:t>
      </w:r>
    </w:p>
    <w:p>
      <w:pPr>
        <w:numPr>
          <w:ilvl w:val="1"/>
          <w:numId w:val="1004"/>
        </w:numPr>
      </w:pPr>
      <w:r>
        <w:t xml:space="preserve">Konzeption</w:t>
      </w:r>
    </w:p>
    <w:p>
      <w:pPr>
        <w:numPr>
          <w:ilvl w:val="1"/>
          <w:numId w:val="1004"/>
        </w:numPr>
      </w:pPr>
      <w:r>
        <w:t xml:space="preserve">Einführung und</w:t>
      </w:r>
    </w:p>
    <w:p>
      <w:pPr>
        <w:numPr>
          <w:ilvl w:val="1"/>
          <w:numId w:val="1004"/>
        </w:numPr>
      </w:pPr>
      <w:r>
        <w:t xml:space="preserve">Umsetzung von</w:t>
      </w:r>
    </w:p>
    <w:p>
      <w:pPr>
        <w:numPr>
          <w:ilvl w:val="2"/>
          <w:numId w:val="1005"/>
        </w:numPr>
      </w:pPr>
      <w:r>
        <w:t xml:space="preserve">Data Warehouse (DWH)</w:t>
      </w:r>
    </w:p>
    <w:p>
      <w:pPr>
        <w:numPr>
          <w:ilvl w:val="2"/>
          <w:numId w:val="1005"/>
        </w:numPr>
      </w:pPr>
      <w:r>
        <w:t xml:space="preserve">ELT (Extrahieren, Laden, Transformieren von Daten) statt ETL</w:t>
      </w:r>
    </w:p>
    <w:p>
      <w:pPr>
        <w:numPr>
          <w:ilvl w:val="2"/>
          <w:numId w:val="1005"/>
        </w:numPr>
      </w:pPr>
      <w:r>
        <w:t xml:space="preserve">Datenmodellen</w:t>
      </w:r>
    </w:p>
    <w:p>
      <w:pPr>
        <w:numPr>
          <w:ilvl w:val="2"/>
          <w:numId w:val="1005"/>
        </w:numPr>
      </w:pPr>
      <w:r>
        <w:t xml:space="preserve">Analyseverfahren</w:t>
      </w:r>
    </w:p>
    <w:p>
      <w:pPr>
        <w:numPr>
          <w:ilvl w:val="2"/>
          <w:numId w:val="1005"/>
        </w:numPr>
      </w:pPr>
      <w:r>
        <w:t xml:space="preserve">Planungssystemen</w:t>
      </w:r>
    </w:p>
    <w:p>
      <w:pPr>
        <w:numPr>
          <w:ilvl w:val="2"/>
          <w:numId w:val="1005"/>
        </w:numPr>
      </w:pPr>
      <w:r>
        <w:t xml:space="preserve">Berichtssystemen</w:t>
      </w:r>
    </w:p>
    <w:p>
      <w:pPr>
        <w:numPr>
          <w:ilvl w:val="0"/>
          <w:numId w:val="1003"/>
        </w:numPr>
      </w:pPr>
      <w:r>
        <w:t xml:space="preserve">Implementierung von Geschäftsprozessen und -logiken</w:t>
      </w:r>
    </w:p>
    <w:p>
      <w:pPr>
        <w:numPr>
          <w:ilvl w:val="0"/>
          <w:numId w:val="1003"/>
        </w:numPr>
      </w:pPr>
      <w:r>
        <w:t xml:space="preserve">automatisierte versionisierte Dokumentation mit</w:t>
      </w:r>
      <w:r>
        <w:t xml:space="preserve"> </w:t>
      </w:r>
      <w:hyperlink r:id="rId31">
        <w:r>
          <w:rPr>
            <w:rStyle w:val="Hyperlink"/>
          </w:rPr>
          <w:t xml:space="preserve">DataHandwerk DocsGenerator</w:t>
        </w:r>
      </w:hyperlink>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rPr>
          <w:t xml:space="preserve">https:</w:t>
        </w:r>
      </w:hyperlink>
      <w:r>
        <w:t xml:space="preserve">(</w:t>
      </w:r>
      <w:hyperlink r:id="rId34">
        <w:r>
          <w:rPr>
            <w:rStyle w:val="Hyperlink"/>
          </w:rPr>
          <w:t xml:space="preserve">Antora (Docs as Code)</w:t>
        </w:r>
      </w:hyperlink>
      <w:r>
        <w:t xml:space="preserve">)</w:t>
      </w:r>
    </w:p>
    <w:p>
      <w:pPr>
        <w:numPr>
          <w:ilvl w:val="0"/>
          <w:numId w:val="1003"/>
        </w:numPr>
      </w:pPr>
      <w:r>
        <w:t xml:space="preserve">technische Umsetzung regulatorischer Anforderungen (Historisierung, Versionierung, Data Lineage, DSGVO, …​)</w:t>
      </w:r>
    </w:p>
    <w:p>
      <w:pPr>
        <w:numPr>
          <w:ilvl w:val="0"/>
          <w:numId w:val="1003"/>
        </w:numPr>
      </w:pPr>
      <w:r>
        <w:t xml:space="preserve">Automatisierung (Import, ELT, Code-Generierung, DWH, Dokumentation)</w:t>
      </w:r>
    </w:p>
    <w:p>
      <w:pPr>
        <w:numPr>
          <w:ilvl w:val="0"/>
          <w:numId w:val="1003"/>
        </w:numPr>
      </w:pPr>
      <w:r>
        <w:t xml:space="preserve">unter Verwendung von</w:t>
      </w:r>
      <w:r>
        <w:t xml:space="preserve"> </w:t>
      </w:r>
      <w:hyperlink r:id="rId35">
        <w:r>
          <w:rPr>
            <w:rStyle w:val="Hyperlink"/>
            <w:bCs/>
            <w:b/>
          </w:rPr>
          <w:t xml:space="preserve">Microsoft SQL Server</w:t>
        </w:r>
      </w:hyperlink>
      <w:r>
        <w:t xml:space="preserve">, einschließlich</w:t>
      </w:r>
      <w:r>
        <w:t xml:space="preserve"> </w:t>
      </w:r>
      <w:hyperlink r:id="rId36">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7">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8">
        <w:r>
          <w:rPr>
            <w:rStyle w:val="Hyperlink"/>
          </w:rPr>
          <w:t xml:space="preserve">SSRS (SQL Server Reporting Services)</w:t>
        </w:r>
      </w:hyperlink>
      <w:r>
        <w:t xml:space="preserve"> </w:t>
      </w:r>
      <w:r>
        <w:t xml:space="preserve">und verschiedener</w:t>
      </w:r>
      <w:r>
        <w:t xml:space="preserve"> </w:t>
      </w:r>
      <w:hyperlink r:id="rId39">
        <w:r>
          <w:rPr>
            <w:rStyle w:val="Hyperlink"/>
          </w:rPr>
          <w:t xml:space="preserve">Microsoft Azure</w:t>
        </w:r>
      </w:hyperlink>
      <w:r>
        <w:t xml:space="preserve"> </w:t>
      </w:r>
      <w:r>
        <w:t xml:space="preserve">Technologien</w:t>
      </w:r>
    </w:p>
    <w:p>
      <w:pPr>
        <w:numPr>
          <w:ilvl w:val="0"/>
          <w:numId w:val="1003"/>
        </w:numPr>
      </w:pPr>
      <w:r>
        <w:t xml:space="preserve">und von Software und Technologie rund um die Microsoft BI Plattform oder zur Entwicklung</w:t>
      </w:r>
    </w:p>
    <w:p>
      <w:pPr>
        <w:numPr>
          <w:ilvl w:val="1"/>
          <w:numId w:val="1006"/>
        </w:numPr>
      </w:pPr>
      <w:hyperlink r:id="rId40">
        <w:r>
          <w:rPr>
            <w:rStyle w:val="Hyperlink"/>
            <w:bCs/>
            <w:b/>
          </w:rPr>
          <w:t xml:space="preserve">DataHandwerk-toolkit-mssql</w:t>
        </w:r>
      </w:hyperlink>
      <w:r>
        <w:br/>
      </w:r>
      <w:r>
        <w:t xml:space="preserve">mein open source Projekt, enthält auch einen Datenbank-Dokumentations-Generator</w:t>
      </w:r>
    </w:p>
    <w:p>
      <w:pPr>
        <w:numPr>
          <w:ilvl w:val="1"/>
          <w:numId w:val="1006"/>
        </w:numPr>
      </w:pPr>
      <w:hyperlink r:id="rId41">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6"/>
        </w:numPr>
      </w:pPr>
      <w:hyperlink r:id="rId42">
        <w:r>
          <w:rPr>
            <w:rStyle w:val="Hyperlink"/>
          </w:rPr>
          <w:t xml:space="preserve">Microsoft Power BI</w:t>
        </w:r>
      </w:hyperlink>
      <w:r>
        <w:br/>
      </w:r>
      <w:r>
        <w:t xml:space="preserve">Microsoft Frontend für Berichtswesen</w:t>
      </w:r>
    </w:p>
    <w:p>
      <w:pPr>
        <w:numPr>
          <w:ilvl w:val="1"/>
          <w:numId w:val="1006"/>
        </w:numPr>
      </w:pPr>
      <w:hyperlink r:id="rId33">
        <w:r>
          <w:rPr>
            <w:rStyle w:val="Hyperlink"/>
          </w:rPr>
          <w:t xml:space="preserve">https:</w:t>
        </w:r>
      </w:hyperlink>
      <w:r>
        <w:t xml:space="preserve">(</w:t>
      </w:r>
      <w:hyperlink r:id="rId34">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6"/>
        </w:numPr>
      </w:pPr>
      <w:hyperlink r:id="rId43">
        <w:r>
          <w:rPr>
            <w:rStyle w:val="Hyperlink"/>
          </w:rPr>
          <w:t xml:space="preserve">Deltamaster (SSAS Frontend)</w:t>
        </w:r>
      </w:hyperlink>
    </w:p>
    <w:p>
      <w:pPr>
        <w:numPr>
          <w:ilvl w:val="1"/>
          <w:numId w:val="1006"/>
        </w:numPr>
      </w:pPr>
      <w:hyperlink r:id="rId44">
        <w:r>
          <w:rPr>
            <w:rStyle w:val="Hyperlink"/>
          </w:rPr>
          <w:t xml:space="preserve">CubePlayer (SSAS Frontend)</w:t>
        </w:r>
      </w:hyperlink>
    </w:p>
    <w:p>
      <w:pPr>
        <w:numPr>
          <w:ilvl w:val="1"/>
          <w:numId w:val="1006"/>
        </w:numPr>
      </w:pPr>
      <w:hyperlink r:id="rId45">
        <w:r>
          <w:rPr>
            <w:rStyle w:val="Hyperlink"/>
          </w:rPr>
          <w:t xml:space="preserve">XLcubed</w:t>
        </w:r>
      </w:hyperlink>
      <w:r>
        <w:br/>
      </w:r>
      <w:r>
        <w:t xml:space="preserve">einziges brauchbares Excel-Addin für SSAS</w:t>
      </w:r>
    </w:p>
    <w:p>
      <w:pPr>
        <w:numPr>
          <w:ilvl w:val="1"/>
          <w:numId w:val="1006"/>
        </w:numPr>
      </w:pPr>
      <w:hyperlink r:id="rId46">
        <w:r>
          <w:rPr>
            <w:rStyle w:val="Hyperlink"/>
          </w:rPr>
          <w:t xml:space="preserve">AnalyticsCreator</w:t>
        </w:r>
      </w:hyperlink>
      <w:r>
        <w:br/>
      </w:r>
      <w:r>
        <w:t xml:space="preserve">DWH Automatisierung - besser, flexibler und preiswerter als</w:t>
      </w:r>
      <w:r>
        <w:t xml:space="preserve"> </w:t>
      </w:r>
      <w:hyperlink r:id="rId47">
        <w:r>
          <w:rPr>
            <w:rStyle w:val="Hyperlink"/>
          </w:rPr>
          <w:t xml:space="preserve">WhereScape</w:t>
        </w:r>
      </w:hyperlink>
      <w:r>
        <w:t xml:space="preserve">, mit dem ich auch gearbeitet habe</w:t>
      </w:r>
    </w:p>
    <w:p>
      <w:pPr>
        <w:numPr>
          <w:ilvl w:val="1"/>
          <w:numId w:val="1006"/>
        </w:numPr>
      </w:pPr>
      <w:hyperlink r:id="rId48">
        <w:r>
          <w:rPr>
            <w:rStyle w:val="Hyperlink"/>
          </w:rPr>
          <w:t xml:space="preserve">git (Versionskontrollsystem)</w:t>
        </w:r>
      </w:hyperlink>
      <w:r>
        <w:br/>
      </w:r>
      <w:r>
        <w:t xml:space="preserve">alle meine Projekte werden grundsätzlich versionisiert</w:t>
      </w:r>
    </w:p>
    <w:p>
      <w:pPr>
        <w:numPr>
          <w:ilvl w:val="1"/>
          <w:numId w:val="1006"/>
        </w:numPr>
      </w:pPr>
      <w:r>
        <w:t xml:space="preserve">Datenmodellierung mit</w:t>
      </w:r>
      <w:r>
        <w:t xml:space="preserve"> </w:t>
      </w:r>
      <w:hyperlink r:id="rId49">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6"/>
        </w:numPr>
      </w:pPr>
      <w:r>
        <w:t xml:space="preserve">Datenmodellierung nach</w:t>
      </w:r>
      <w:r>
        <w:t xml:space="preserve"> </w:t>
      </w:r>
      <w:r>
        <w:rPr>
          <w:bCs/>
          <w:b/>
        </w:rPr>
        <w:t xml:space="preserve">Data Vault</w:t>
      </w:r>
    </w:p>
    <w:p>
      <w:pPr>
        <w:numPr>
          <w:ilvl w:val="1"/>
          <w:numId w:val="1006"/>
        </w:numPr>
      </w:pPr>
      <w:r>
        <w:t xml:space="preserve">…​</w:t>
      </w:r>
    </w:p>
    <w:bookmarkEnd w:id="50"/>
    <w:bookmarkStart w:id="51"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07"/>
        </w:numPr>
      </w:pPr>
      <w:r>
        <w:t xml:space="preserve">Exzellenz durch Kompetenz</w:t>
      </w:r>
    </w:p>
    <w:p>
      <w:pPr>
        <w:numPr>
          <w:ilvl w:val="0"/>
          <w:numId w:val="1007"/>
        </w:numPr>
      </w:pPr>
      <w:r>
        <w:t xml:space="preserve">Handwerk statt Fließband</w:t>
      </w:r>
    </w:p>
    <w:p>
      <w:pPr>
        <w:numPr>
          <w:ilvl w:val="0"/>
          <w:numId w:val="1007"/>
        </w:numPr>
      </w:pPr>
      <w:r>
        <w:t xml:space="preserve">Technokratie statt Demokratie:</w:t>
      </w:r>
      <w:r>
        <w:br/>
      </w:r>
      <w:r>
        <w:t xml:space="preserve">Vertrauen in Experten</w:t>
      </w:r>
    </w:p>
    <w:p>
      <w:pPr>
        <w:pStyle w:val="FirstParagraph"/>
      </w:pPr>
      <w:r>
        <w:t xml:space="preserve">Als</w:t>
      </w:r>
      <w:r>
        <w:t xml:space="preserve"> </w:t>
      </w:r>
      <w:hyperlink r:id="rId25">
        <w:r>
          <w:rPr>
            <w:rStyle w:val="Hyperlink"/>
          </w:rPr>
          <w:t xml:space="preserve">Arzt-Kybernetiker</w:t>
        </w:r>
      </w:hyperlink>
      <w:r>
        <w:t xml:space="preserve"> </w:t>
      </w:r>
      <w:r>
        <w:t xml:space="preserve">bin ich "kybernetisch im Denken und Handeln"</w:t>
      </w:r>
    </w:p>
    <w:p>
      <w:pPr>
        <w:numPr>
          <w:ilvl w:val="0"/>
          <w:numId w:val="1008"/>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8"/>
        </w:numPr>
      </w:pPr>
      <w:r>
        <w:t xml:space="preserve">verschiedene Wege identifizieren,</w:t>
      </w:r>
    </w:p>
    <w:p>
      <w:pPr>
        <w:numPr>
          <w:ilvl w:val="0"/>
          <w:numId w:val="1008"/>
        </w:numPr>
      </w:pPr>
      <w:r>
        <w:t xml:space="preserve">Ursachen und Wirkungen berücksichtigen,</w:t>
      </w:r>
    </w:p>
    <w:p>
      <w:pPr>
        <w:numPr>
          <w:ilvl w:val="0"/>
          <w:numId w:val="1008"/>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51"/>
    <w:bookmarkStart w:id="59" w:name="X1531af5593fb531a093bfe8a4e88ffddf2b21dd"/>
    <w:p>
      <w:pPr>
        <w:pStyle w:val="berschrift1"/>
      </w:pPr>
      <w:r>
        <w:t xml:space="preserve">Sonstiges</w:t>
      </w:r>
    </w:p>
    <w:bookmarkStart w:id="52" w:name="Xa8baedd534a856a29a973c4830f9982a197c865"/>
    <w:p>
      <w:pPr>
        <w:pStyle w:val="berschrift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w:t>
      </w:r>
    </w:p>
    <w:p>
      <w:pPr>
        <w:pStyle w:val="Textkrper"/>
      </w:pPr>
      <w:r>
        <w:t xml:space="preserve">Die Gefahr der sogenannten "Scheinselbständigkeit" ist auch ein Grund dafür, warum ich möglichst nicht mehr in einem einzigen Projekt vollzeit tätig sein will, sondern zwecks Risiko-Minimierung lieber in mehreren Projekten gleichzeitig.</w:t>
      </w:r>
    </w:p>
    <w:bookmarkEnd w:id="52"/>
    <w:bookmarkStart w:id="58" w:name="Xa18b970fa4ce1f5fb2f7cf3a3b8316a4b7e47d7"/>
    <w:p>
      <w:pPr>
        <w:pStyle w:val="berschrift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3">
        <w:r>
          <w:rPr>
            <w:rStyle w:val="Hyperlink"/>
          </w:rPr>
          <w:t xml:space="preserve">SQL Server Analysis Services</w:t>
        </w:r>
      </w:hyperlink>
      <w:r>
        <w:t xml:space="preserve">) vereint Microsoft zwei unterschiedliche Technologien:</w:t>
      </w:r>
    </w:p>
    <w:p>
      <w:pPr>
        <w:numPr>
          <w:ilvl w:val="0"/>
          <w:numId w:val="1009"/>
        </w:numPr>
      </w:pPr>
      <w:r>
        <w:rPr>
          <w:bCs/>
          <w:b/>
        </w:rPr>
        <w:t xml:space="preserve">multidimensionale</w:t>
      </w:r>
      <w:r>
        <w:t xml:space="preserve"> </w:t>
      </w:r>
      <w:r>
        <w:t xml:space="preserve">Datenbanken und</w:t>
      </w:r>
    </w:p>
    <w:p>
      <w:pPr>
        <w:numPr>
          <w:ilvl w:val="0"/>
          <w:numId w:val="1009"/>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4">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5">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56">
        <w:r>
          <w:rPr>
            <w:rStyle w:val="Hyperlink"/>
          </w:rPr>
          <w:t xml:space="preserve">MDX (Multidimensional Expressions)</w:t>
        </w:r>
      </w:hyperlink>
      <w:r>
        <w:t xml:space="preserve"> </w:t>
      </w:r>
      <w:r>
        <w:t xml:space="preserve">kann für beide Technologien verwendet werden,</w:t>
      </w:r>
      <w:r>
        <w:t xml:space="preserve"> </w:t>
      </w:r>
      <w:hyperlink r:id="rId57">
        <w:r>
          <w:rPr>
            <w:rStyle w:val="Hyperlink"/>
          </w:rPr>
          <w:t xml:space="preserve">DAX (Data Analysis Expressions)</w:t>
        </w:r>
      </w:hyperlink>
      <w:r>
        <w:t xml:space="preserve"> </w:t>
      </w:r>
      <w:r>
        <w:t xml:space="preserve">kann nur für SSAS Tabular verwendet werden.</w:t>
      </w:r>
    </w:p>
    <w:p>
      <w:pPr>
        <w:pStyle w:val="Textkrper"/>
      </w:pPr>
      <w:r>
        <w:t xml:space="preserve">Unresolved directive in Germo_Goertz_IT_profile_3.adoc - include::goertz-project-history-de.adoc[leveloffset=+1]</w:t>
      </w:r>
    </w:p>
    <w:p>
      <w:pPr>
        <w:pStyle w:val="Textkrper"/>
      </w:pPr>
      <w:r>
        <w:t xml:space="preserve">Unresolved directive in Germo_Goertz_IT_profile_3.adoc - include::goertz-references.adoc[leveloffset=+1]</w:t>
      </w:r>
    </w:p>
    <w:bookmarkEnd w:id="58"/>
    <w:bookmarkEnd w:id="59"/>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3" Target="" TargetMode="External" /><Relationship Type="http://schemas.openxmlformats.org/officeDocument/2006/relationships/hyperlink" Id="rId56" Target="http://de.wikipedia.org/wiki/Multidimensional_Expressions" TargetMode="External" /><Relationship Type="http://schemas.openxmlformats.org/officeDocument/2006/relationships/hyperlink" Id="rId53" Target="http://docs.microsoft.com/de-de/analysis-services/analysis-services-overview?view=asallproducts-allversions" TargetMode="External" /><Relationship Type="http://schemas.openxmlformats.org/officeDocument/2006/relationships/hyperlink" Id="rId54"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5" Target="http://powerbi.microsoft.com/de-de/" TargetMode="External" /><Relationship Type="http://schemas.openxmlformats.org/officeDocument/2006/relationships/hyperlink" Id="rId28" Target="http://rsmu.ru/" TargetMode="External" /><Relationship Type="http://schemas.openxmlformats.org/officeDocument/2006/relationships/hyperlink" Id="rId34" Target="https://antora.org/)" TargetMode="External" /><Relationship Type="http://schemas.openxmlformats.org/officeDocument/2006/relationships/hyperlink" Id="rId39" Target="https://azure.microsoft.com/de-de/" TargetMode="External" /><Relationship Type="http://schemas.openxmlformats.org/officeDocument/2006/relationships/hyperlink" Id="rId41"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40"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32" Target="https://docs.asciidoctor.org/asciidoc/latest/" TargetMode="External" /><Relationship Type="http://schemas.openxmlformats.org/officeDocument/2006/relationships/hyperlink" Id="rId36" Target="https://docs.microsoft.com/de-de/analysis-services/analysis-services-overview?view=asallproducts-allversions" TargetMode="External" /><Relationship Type="http://schemas.openxmlformats.org/officeDocument/2006/relationships/hyperlink" Id="rId57" Target="https://docs.microsoft.com/de-de/dax/" TargetMode="External" /><Relationship Type="http://schemas.openxmlformats.org/officeDocument/2006/relationships/hyperlink" Id="rId37" Target="https://docs.microsoft.com/de-de/sql/integration-services/sql-server-integration-services?view=sql-server-ver15" TargetMode="External" /><Relationship Type="http://schemas.openxmlformats.org/officeDocument/2006/relationships/hyperlink" Id="rId38"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42"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6" Target="https://www.analyticscreator.com/" TargetMode="External" /><Relationship Type="http://schemas.openxmlformats.org/officeDocument/2006/relationships/hyperlink" Id="rId43" Target="https://www.bissantz.de/software/" TargetMode="External" /><Relationship Type="http://schemas.openxmlformats.org/officeDocument/2006/relationships/hyperlink" Id="rId49" Target="https://www.kimballgroup.com/data-warehouse-business-intelligence-resources/kimball-techniques/dimensional-modeling-techniques/" TargetMode="External" /><Relationship Type="http://schemas.openxmlformats.org/officeDocument/2006/relationships/hyperlink" Id="rId35" Target="https://www.microsoft.com/de-de/sql-server/sql-server-2019" TargetMode="External" /><Relationship Type="http://schemas.openxmlformats.org/officeDocument/2006/relationships/hyperlink" Id="rId44" Target="https://www.oreus.hr/products/cubeplayer" TargetMode="External" /><Relationship Type="http://schemas.openxmlformats.org/officeDocument/2006/relationships/hyperlink" Id="rId47" Target="https://www.wherescape.com/" TargetMode="External" /><Relationship Type="http://schemas.openxmlformats.org/officeDocument/2006/relationships/hyperlink" Id="rId45"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3" Target="" TargetMode="External" /><Relationship Type="http://schemas.openxmlformats.org/officeDocument/2006/relationships/hyperlink" Id="rId56" Target="http://de.wikipedia.org/wiki/Multidimensional_Expressions" TargetMode="External" /><Relationship Type="http://schemas.openxmlformats.org/officeDocument/2006/relationships/hyperlink" Id="rId53" Target="http://docs.microsoft.com/de-de/analysis-services/analysis-services-overview?view=asallproducts-allversions" TargetMode="External" /><Relationship Type="http://schemas.openxmlformats.org/officeDocument/2006/relationships/hyperlink" Id="rId54"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5" Target="http://powerbi.microsoft.com/de-de/" TargetMode="External" /><Relationship Type="http://schemas.openxmlformats.org/officeDocument/2006/relationships/hyperlink" Id="rId28" Target="http://rsmu.ru/" TargetMode="External" /><Relationship Type="http://schemas.openxmlformats.org/officeDocument/2006/relationships/hyperlink" Id="rId34" Target="https://antora.org/)" TargetMode="External" /><Relationship Type="http://schemas.openxmlformats.org/officeDocument/2006/relationships/hyperlink" Id="rId39" Target="https://azure.microsoft.com/de-de/" TargetMode="External" /><Relationship Type="http://schemas.openxmlformats.org/officeDocument/2006/relationships/hyperlink" Id="rId41"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40"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32" Target="https://docs.asciidoctor.org/asciidoc/latest/" TargetMode="External" /><Relationship Type="http://schemas.openxmlformats.org/officeDocument/2006/relationships/hyperlink" Id="rId36" Target="https://docs.microsoft.com/de-de/analysis-services/analysis-services-overview?view=asallproducts-allversions" TargetMode="External" /><Relationship Type="http://schemas.openxmlformats.org/officeDocument/2006/relationships/hyperlink" Id="rId57" Target="https://docs.microsoft.com/de-de/dax/" TargetMode="External" /><Relationship Type="http://schemas.openxmlformats.org/officeDocument/2006/relationships/hyperlink" Id="rId37" Target="https://docs.microsoft.com/de-de/sql/integration-services/sql-server-integration-services?view=sql-server-ver15" TargetMode="External" /><Relationship Type="http://schemas.openxmlformats.org/officeDocument/2006/relationships/hyperlink" Id="rId38"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42"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6" Target="https://www.analyticscreator.com/" TargetMode="External" /><Relationship Type="http://schemas.openxmlformats.org/officeDocument/2006/relationships/hyperlink" Id="rId43" Target="https://www.bissantz.de/software/" TargetMode="External" /><Relationship Type="http://schemas.openxmlformats.org/officeDocument/2006/relationships/hyperlink" Id="rId49" Target="https://www.kimballgroup.com/data-warehouse-business-intelligence-resources/kimball-techniques/dimensional-modeling-techniques/" TargetMode="External" /><Relationship Type="http://schemas.openxmlformats.org/officeDocument/2006/relationships/hyperlink" Id="rId35" Target="https://www.microsoft.com/de-de/sql-server/sql-server-2019" TargetMode="External" /><Relationship Type="http://schemas.openxmlformats.org/officeDocument/2006/relationships/hyperlink" Id="rId44" Target="https://www.oreus.hr/products/cubeplayer" TargetMode="External" /><Relationship Type="http://schemas.openxmlformats.org/officeDocument/2006/relationships/hyperlink" Id="rId47" Target="https://www.wherescape.com/" TargetMode="External" /><Relationship Type="http://schemas.openxmlformats.org/officeDocument/2006/relationships/hyperlink" Id="rId45"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2022-09-14T20:31:30Z</dcterms:created>
  <dcterms:modified xsi:type="dcterms:W3CDTF">2022-09-14T20:31:30Z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2022-09-14</vt:lpwstr>
  </property>
</Properties>
</file>