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rFonts w:ascii="IPAexMincho" w:hAnsi="IPAexMincho" w:eastAsia="IPAexMincho"/>
          <w:sz w:val="21"/>
          <w:szCs w:val="21"/>
        </w:rPr>
        <w:t xml:space="preserve">漢字漢字漢字漢字漢字漢字漢字漢字漢字漢字漢字漢字漢字漢字漢字漢字漢字漢字ですあいうえおかきくけこさしすせそたちつてと</w:t>
      </w:r>
    </w:p>
    <w:p>
      <w:pPr>
        <w:spacing w:after="120"/>
      </w:pPr>
      <w:r>
        <w:rPr>
          <w:rFonts w:ascii="IPAexMincho" w:hAnsi="IPAexMincho" w:eastAsia="IPAexMincho"/>
          <w:sz w:val="21"/>
          <w:szCs w:val="21"/>
        </w:rPr>
        <w:t xml:space="preserve">東京東京東京東京東京東京東京東京東京東京東京東京東京東京東京東京東京東京東京にすんでいます。わたしはがくせいです。</w:t>
      </w:r>
    </w:p>
    <w:sectPr>
      <w:pgSz w:w="11906" w:h="16838"/>
      <w:pgMar w:top="1440" w:right="1753" w:bottom="1440" w:left="1753" w:header="720" w:footer="720" w:gutter="0"/>
    </w:sectPr>
  </w:body>
</w:document>
</file>