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docProps/custom.xml" ContentType="application/vnd.openxmlformats-officedocument.custom-properties+xml"/>
</ns0: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Custom1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analysis</w:t>
      </w:r>
    </w:p>
    <w:p>
      <w:pPr>
        <w:spacing w:after="80"/>
      </w:pPr>
      <w:r>
        <w:rPr>
          <w:b/>
          <w:sz w:val="26"/>
        </w:rPr>
        <w:t>Synthetic cinematic passage</w:t>
      </w:r>
    </w:p>
    <w:p>
      <w:pPr>
        <w:spacing w:after="240"/>
      </w:pPr>
      <w:r>
        <w:rPr>
          <w:color w:val="475569"/>
        </w:rPr>
        <w:t>8.375 seconds  ·  Landscape video · 16:9  ·  en-US</w:t>
      </w:r>
    </w:p>
    <w:p>
      <w:pPr>
        <w:pStyle w:val="Heading1"/>
      </w:pPr>
      <w:r>
        <w:t>Summary</w:t>
      </w:r>
    </w:p>
    <w:p>
      <w:r>
        <w:t>A synthetic six-shot sequence moves from a warm subjective close-up through an open daylight courtyard, a backlit macro detail, a layered composition, an uncertain subjective angle, and a deliberately unresolved ending.</w:t>
      </w:r>
    </w:p>
    <w:p>
      <w:r>
        <w:t>The viewer begins close to a hand-held compass, moves into a wide exterior space, returns to a precise mechanical detail, reads a layered map scene, enters an uncertain reflected viewpoint, and ends on an indistinct doorway figure.</w:t>
      </w:r>
    </w:p>
    <w:p>
      <w:pPr>
        <w:pStyle w:val="Heading1"/>
      </w:pPr>
      <w:r>
        <w:t>Timescript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424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What is visible</w:t>
            </w:r>
          </w:p>
        </w:tc>
      </w:tr>
      <w:tr>
        <w:tc>
          <w:tcPr>
            <w:tcW w:type="dxa" w:w="1613"/>
          </w:tcPr>
          <w:p>
            <w:r>
              <w:t>00:00.000–00:01.250</w:t>
            </w:r>
          </w:p>
        </w:tc>
        <w:tc>
          <w:tcPr>
            <w:tcW w:type="dxa" w:w="8424"/>
          </w:tcPr>
          <w:p>
            <w:r>
              <w:t>A gloved hand and a compass fill an eye-level close-up. The hand holds the compass near a doorway. The opening establishes an intimate subjective view.</w:t>
            </w:r>
            <w:r>
              <w:rPr>
                <w:color w:val="475569"/>
              </w:rPr>
              <w:br/>
              <w:t>Moment note: Shot 1 continues the verified synthetic visual sequence.</w:t>
            </w:r>
          </w:p>
        </w:tc>
      </w:tr>
      <w:tr>
        <w:tc>
          <w:tcPr>
            <w:tcW w:type="dxa" w:w="1613"/>
          </w:tcPr>
          <w:p>
            <w:r>
              <w:t>00:01.250–00:02.500</w:t>
            </w:r>
          </w:p>
        </w:tc>
        <w:tc>
          <w:tcPr>
            <w:tcW w:type="dxa" w:w="8424"/>
          </w:tcPr>
          <w:p>
            <w:r>
              <w:t>A wide daylight courtyard is seen from above, with a small figure near the center. The figure crosses the open space. The intimate interior detail gives way to exterior scale.</w:t>
            </w:r>
            <w:r>
              <w:rPr>
                <w:color w:val="475569"/>
              </w:rPr>
              <w:br/>
              <w:t>Moment note: Shot 2 continues the verified synthetic visual sequence.</w:t>
            </w:r>
          </w:p>
        </w:tc>
      </w:tr>
      <w:tr>
        <w:tc>
          <w:tcPr>
            <w:tcW w:type="dxa" w:w="1613"/>
          </w:tcPr>
          <w:p>
            <w:r>
              <w:t>00:02.500–00:03.750</w:t>
            </w:r>
          </w:p>
        </w:tc>
        <w:tc>
          <w:tcPr>
            <w:tcW w:type="dxa" w:w="8424"/>
          </w:tcPr>
          <w:p>
            <w:r>
              <w:t>A macro detail isolates the compass needle as bright backlight outlines it. The needle settles near one engraved mark. The scale narrows sharply from the courtyard to one mechanical detail.</w:t>
            </w:r>
            <w:r>
              <w:rPr>
                <w:i/>
              </w:rPr>
              <w:br/>
              <w:t>Text in frame: 37</w:t>
            </w:r>
            <w:r>
              <w:rPr>
                <w:color w:val="475569"/>
              </w:rPr>
              <w:br/>
              <w:t>Moment note: Shot 3 continues the verified synthetic visual sequence.</w:t>
            </w:r>
          </w:p>
        </w:tc>
      </w:tr>
      <w:tr>
        <w:tc>
          <w:tcPr>
            <w:tcW w:type="dxa" w:w="1613"/>
          </w:tcPr>
          <w:p>
            <w:r>
              <w:t>00:03.750–00:05.000</w:t>
            </w:r>
          </w:p>
        </w:tc>
        <w:tc>
          <w:tcPr>
            <w:tcW w:type="dxa" w:w="8424"/>
          </w:tcPr>
          <w:p>
            <w:r>
              <w:t>A chain occupies the foreground, a map reader the middle ground, and a bright doorway the background. The person traces a route on the map. The image reveals three distinct depth layers.</w:t>
            </w:r>
            <w:r>
              <w:rPr>
                <w:color w:val="475569"/>
              </w:rPr>
              <w:br/>
              <w:t>Moment note: Shot 4 continues the verified synthetic visual sequence.</w:t>
            </w:r>
          </w:p>
        </w:tc>
      </w:tr>
      <w:tr>
        <w:tc>
          <w:tcPr>
            <w:tcW w:type="dxa" w:w="1613"/>
          </w:tcPr>
          <w:p>
            <w:r>
              <w:t>00:05.000–00:06.750</w:t>
            </w:r>
          </w:p>
        </w:tc>
        <w:tc>
          <w:tcPr>
            <w:tcW w:type="dxa" w:w="8424"/>
          </w:tcPr>
          <w:p>
            <w:r>
              <w:t>A tilted reflection creates a subjective angle, but the exact camera position remains unclear. The person turns toward the mirror. The stable objective view shifts to a limited-evidence subjective viewpoint.</w:t>
            </w:r>
            <w:r>
              <w:rPr>
                <w:color w:val="475569"/>
              </w:rPr>
              <w:br/>
              <w:t>Moment note: Shot 5 continues the verified synthetic visual sequence.</w:t>
            </w:r>
          </w:p>
        </w:tc>
      </w:tr>
      <w:tr>
        <w:tc>
          <w:tcPr>
            <w:tcW w:type="dxa" w:w="1613"/>
          </w:tcPr>
          <w:p>
            <w:r>
              <w:t>00:06.750–00:08.375</w:t>
            </w:r>
          </w:p>
        </w:tc>
        <w:tc>
          <w:tcPr>
            <w:tcW w:type="dxa" w:w="8424"/>
          </w:tcPr>
          <w:p>
            <w:r>
              <w:t>The final image holds an indistinct figure near a dark doorway; shot details are unavailable. The figure remains unresolved through the end. The sequence closes without inventing unavailable visual detail.</w:t>
            </w:r>
            <w:r>
              <w:rPr>
                <w:color w:val="475569"/>
              </w:rPr>
              <w:br/>
              <w:t>Moment note: Shot 6 continues the verified synthetic visual sequence.</w:t>
            </w:r>
          </w:p>
        </w:tc>
      </w:tr>
    </w:tbl>
    <w:p>
      <w:pPr>
        <w:pStyle w:val="Heading1"/>
      </w:pPr>
      <w:r>
        <w:t>Limitations</w:t>
      </w:r>
    </w:p>
    <w:p>
      <w:pPr>
        <w:pStyle w:val="ListBullet"/>
      </w:pPr>
      <w:r>
        <w:t>Speech, music, and environmental sound were not independently inspected for this fixture.</w:t>
      </w:r>
    </w:p>
    <w:p>
      <w:pPr>
        <w:pStyle w:val="ListBullet"/>
      </w:pPr>
      <w:r>
        <w:t>The final shot remains visually unresolved; unavailable camera and subject details are not invented.</w:t>
      </w:r>
    </w:p>
    <w:p>
      <w:r>
        <w:rPr>
          <w:i/>
        </w:rPr>
        <w:t>Evidence status: Partial evidence is intentional: visual timing is available, while speech and sound remain uninspected.</w:t>
      </w:r>
    </w:p>
    <w:p>
      <w:pPr>
        <w:pStyle w:val="Heading1"/>
      </w:pPr>
      <w:r>
        <w:t>Adaptation boundary</w:t>
      </w:r>
    </w:p>
    <w:p>
      <w:pPr>
        <w:pStyle w:val="Heading2"/>
      </w:pPr>
      <w:r>
        <w:t>Reusable structure</w:t>
      </w:r>
    </w:p>
    <w:p>
      <w:pPr>
        <w:pStyle w:val="ListBullet"/>
      </w:pPr>
      <w:r>
        <w:t>The progression from intimate detail to wide space and back to precise detail.</w:t>
      </w:r>
    </w:p>
    <w:p>
      <w:pPr>
        <w:pStyle w:val="ListBullet"/>
      </w:pPr>
      <w:r>
        <w:t>The three-layer foreground, middle-ground, and background composition.</w:t>
      </w:r>
    </w:p>
    <w:p>
      <w:pPr>
        <w:pStyle w:val="Heading2"/>
      </w:pPr>
      <w:r>
        <w:t>Do not copy</w:t>
      </w:r>
    </w:p>
    <w:p>
      <w:pPr>
        <w:pStyle w:val="ListBullet"/>
      </w:pPr>
      <w:r>
        <w:t>Do not copy source-specific imagery, titles, characters, or exact shot content.</w:t>
      </w:r>
    </w:p>
    <w:p>
      <w:pPr>
        <w:pStyle w:val="ListBullet"/>
      </w:pPr>
      <w:r>
        <w:t>A new target requires its own brief, story contract, and independently timed script.</w:t>
      </w:r>
    </w:p>
    <w:p>
      <w:pPr>
        <w:sectPr>
          <w:footerReference w:type="default" r:id="rId9"/>
          <w:pgSz w:w="12240" w:h="15840"/>
          <w:pgMar w:top="893" w:right="1037" w:bottom="893" w:left="1037" w:header="720" w:footer="720" w:gutter="0"/>
          <w:cols w:space="720"/>
          <w:docGrid w:linePitch="360"/>
        </w:sectPr>
      </w:pPr>
    </w:p>
    <w:p>
      <w:r>
        <w:rPr>
          <w:b/>
        </w:rPr>
        <w:t>AI Publisher identity</w:t>
      </w:r>
    </w:p>
    <w:p>
      <w:pPr/>
      <w:r>
        <w:t>analysis_id: analysis-v1-synthetic-cinematic-frame-v3-0001</w:t>
      </w:r>
    </w:p>
    <w:p>
      <w:pPr/>
      <w:r>
        <w:t>revision: 1</w:t>
      </w:r>
    </w:p>
    <w:p>
      <w:pPr/>
      <w:r>
        <w:t>content_digest: cc489572ae1292e9ca0d0defeff40e62f70894965f61d4a058d1a91c1eb171c3</w:t>
      </w:r>
    </w:p>
    <w:p>
      <w:pPr/>
      <w:r>
        <w:t>display_locale: en-US</w:t>
      </w:r>
    </w:p>
    <w:p>
      <w:pPr/>
      <w:r>
        <w:t>display_digest: 736ba0772d88edd50ea39b7f09edef72c08e3116b5a451637b185470258d253c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AI Publisher · en-US · analysis-v1-synthetic-cinematic-frame-v3-0001 · revision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cp:Properties xmlns:cp="http://schemas.openxmlformats.org/officeDocument/2006/custom-properties" xmlns:vt="http://schemas.openxmlformats.org/officeDocument/2006/docPropsVTypes">
  <cp:property fmtid="{D5CDD505-2E9C-101B-9397-08002B2CF9AE}" pid="2" name="ap_analysis_id">
    <vt:lpwstr>analysis-v1-synthetic-cinematic-frame-v3-0001</vt:lpwstr>
  </cp:property>
  <cp:property fmtid="{D5CDD505-2E9C-101B-9397-08002B2CF9AE}" pid="3" name="ap_analysis_revision">
    <vt:i4>1</vt:i4>
  </cp:property>
  <cp:property fmtid="{D5CDD505-2E9C-101B-9397-08002B2CF9AE}" pid="4" name="ap_content_digest">
    <vt:lpwstr>cc489572ae1292e9ca0d0defeff40e62f70894965f61d4a058d1a91c1eb171c3</vt:lpwstr>
  </cp:property>
  <cp:property fmtid="{D5CDD505-2E9C-101B-9397-08002B2CF9AE}" pid="5" name="ap_display_locale">
    <vt:lpwstr>en-US</vt:lpwstr>
  </cp:property>
  <cp:property fmtid="{D5CDD505-2E9C-101B-9397-08002B2CF9AE}" pid="6" name="ap_projection_revision">
    <vt:i4>1</vt:i4>
  </cp:property>
  <cp:property fmtid="{D5CDD505-2E9C-101B-9397-08002B2CF9AE}" pid="7" name="ap_display_projection_digest">
    <vt:lpwstr>736ba0772d88edd50ea39b7f09edef72c08e3116b5a451637b185470258d253c</vt:lpwstr>
  </cp:property>
  <cp:property fmtid="{D5CDD505-2E9C-101B-9397-08002B2CF9AE}" pid="8" name="ap_display_projection_digest_scope">
    <vt:lpwstr>ai_publisher.result_display_projection.v2</vt:lpwstr>
  </cp:property>
  <cp:property fmtid="{D5CDD505-2E9C-101B-9397-08002B2CF9AE}" pid="9" name="ap_source_row_order_digest">
    <vt:lpwstr>c72ef9fcc0c4104c7b7b38d914eeb660dadcbba8bfaead6b14bac75941d7d347</vt:lpwstr>
  </cp:property>
  <cp:property fmtid="{D5CDD505-2E9C-101B-9397-08002B2CF9AE}" pid="10" name="ap_canonical_agent_sha256">
    <vt:lpwstr>4a91010657aa7f81d7a4ff51f9ab7e575747640cdf936d48b4da4f7771d37d64</vt:lpwstr>
  </cp:property>
</cp:Properties>
</file>