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BIAS – Behavioral Intelligence Audit System</w:t>
      </w:r>
    </w:p>
    <w:p>
      <w:pPr>
        <w:jc w:val="center"/>
      </w:pPr>
      <w:r>
        <w:t>“Understand Humans. Teach AI to See.”</w:t>
      </w:r>
    </w:p>
    <w:p>
      <w:pPr>
        <w:jc w:val="center"/>
      </w:pPr>
      <w:r>
        <w:t>Developed by BD SG Group – Indonesia HQ Behavioral AI Division</w:t>
      </w:r>
    </w:p>
    <w:p>
      <w:pPr>
        <w:pStyle w:val="Heading2"/>
      </w:pPr>
      <w:r>
        <w:t>1️⃣ Executive Summary</w:t>
      </w:r>
    </w:p>
    <w:p>
      <w:r>
        <w:t>BIAS (Behavioral Intelligence Audit System) adalah inisiatif strategis untuk membangun sistem audit dan pelatihan kreator berbasis kecerdasan buatan (AI) yang mampu membaca ekspresi wajah, nada suara, bahasa, hingga niat emosional manusia secara real-time.</w:t>
        <w:br/>
        <w:br/>
        <w:t>Tujuannya bukan hanya mengukur performa konten, tapi membaca kejujuran perilaku digital — agar ekosistem kreator Indonesia menjadi lebih profesional, autentik, dan dipercaya.</w:t>
        <w:br/>
        <w:br/>
        <w:t>Sistem ini memanfaatkan integrasi antara TikTok API dan ChatGPT API, disokong oleh 7-Layer Behavioral Intelligence Engine yang dikembangkan internal oleh BD SG Group.</w:t>
      </w:r>
    </w:p>
    <w:p>
      <w:pPr>
        <w:pStyle w:val="Heading2"/>
      </w:pPr>
      <w:r>
        <w:t>2️⃣ Latar Belakang &amp; Masalah</w:t>
      </w:r>
    </w:p>
    <w:p>
      <w:r>
        <w:t>Indonesia adalah salah satu pasar terbesar TikTok di dunia. Namun, mayoritas kreator masih dinilai secara subyektif — berdasarkan jumlah views, likes, dan followers — bukan dari kualitas perilaku dan interaksi manusiawi mereka.</w:t>
        <w:br/>
        <w:br/>
        <w:t>Masalah utama yang teridentifikasi:</w:t>
        <w:br/>
        <w:t>- Kreator sering gagal bukan karena kurang konten, tapi karena energi dan ekspresi tidak selaras dengan algoritma TikTok.</w:t>
        <w:br/>
        <w:t>- Belum ada sistem audit perilaku kreator berbasis AI dan psikologi digital.</w:t>
        <w:br/>
        <w:t>- Agency kesulitan membedakan antara performer otentik dan kreator artifisial (acting).</w:t>
        <w:br/>
        <w:t>- Manajemen belum memiliki dashboard perilaku digital untuk monitoring dan pelatihan.</w:t>
        <w:br/>
        <w:br/>
        <w:t>BIAS hadir sebagai jawaban atas kebutuhan evaluasi yang lebih manusiawi dan objektif.</w:t>
      </w:r>
    </w:p>
    <w:p>
      <w:pPr>
        <w:pStyle w:val="Heading2"/>
      </w:pPr>
      <w:r>
        <w:t>3️⃣ Tujuan &amp; Ruang Lingkup</w:t>
      </w:r>
    </w:p>
    <w:p>
      <w:r>
        <w:t>🎯 Tujuan Utama:</w:t>
      </w:r>
    </w:p>
    <w:p>
      <w:r>
        <w:t>1. Menganalisis perilaku kreator secara ilmiah dan terukur.</w:t>
        <w:br/>
        <w:t>2. Memberikan feedback otomatis dalam bentuk laporan AI + narasi coaching.</w:t>
        <w:br/>
        <w:t>3. Menjadi dasar pembinaan, pelatihan, dan sertifikasi perilaku digital.</w:t>
      </w:r>
    </w:p>
    <w:p>
      <w:r>
        <w:t>🔍 Ruang Lingkup: Audit konten TikTok (VT &amp; Live), analisis ekspresi, suara, energi, interaksi, integrasi API, dan dashboard web BIAS.</w:t>
      </w:r>
    </w:p>
    <w:p>
      <w:pPr>
        <w:pStyle w:val="Heading2"/>
      </w:pPr>
      <w:r>
        <w:t>4️⃣ Visi &amp; Misi</w:t>
      </w:r>
    </w:p>
    <w:p>
      <w:r>
        <w:t>Visi: Menjadikan Indonesia pionir sistem audit kreator berbasis perilaku AI di Asia Tenggara.</w:t>
      </w:r>
    </w:p>
    <w:p>
      <w:r>
        <w:t>Misi:</w:t>
        <w:br/>
        <w:t>1. Menghadirkan AI yang memahami emosi, bukan hanya data.</w:t>
        <w:br/>
        <w:t>2. Membantu kreator tampil otentik dan profesional di hadapan publik.</w:t>
        <w:br/>
        <w:t>3. Menyediakan standar audit perilaku kreator bagi agency dan brand.</w:t>
        <w:br/>
        <w:t>4. Membangun Behavioral Trust Index untuk mengukur kredibilitas digital.</w:t>
        <w:br/>
        <w:t>5. Menjadi fondasi pendidikan dan sertifikasi perilaku digital di ekosistem SG Group.</w:t>
      </w:r>
    </w:p>
    <w:p>
      <w:pPr>
        <w:pStyle w:val="Heading2"/>
      </w:pPr>
      <w:r>
        <w:t>5️⃣ Framework &amp; Arsitektur Sistem</w:t>
      </w:r>
    </w:p>
    <w:tbl>
      <w:tblPr>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Fokus Analisis</w:t>
            </w:r>
          </w:p>
        </w:tc>
        <w:tc>
          <w:tcPr>
            <w:tcW w:type="dxa" w:w="2880"/>
          </w:tcPr>
          <w:p>
            <w:r>
              <w:t>Model AI</w:t>
            </w:r>
          </w:p>
        </w:tc>
      </w:tr>
      <w:tr>
        <w:tc>
          <w:tcPr>
            <w:tcW w:type="dxa" w:w="2880"/>
          </w:tcPr>
          <w:p>
            <w:r>
              <w:t>1. Visual</w:t>
            </w:r>
          </w:p>
        </w:tc>
        <w:tc>
          <w:tcPr>
            <w:tcW w:type="dxa" w:w="2880"/>
          </w:tcPr>
          <w:p>
            <w:r>
              <w:t>Ekspresi &amp; Gestur</w:t>
            </w:r>
          </w:p>
        </w:tc>
        <w:tc>
          <w:tcPr>
            <w:tcW w:type="dxa" w:w="2880"/>
          </w:tcPr>
          <w:p>
            <w:r>
              <w:t>VBM, EAI, GSR, GSS</w:t>
            </w:r>
          </w:p>
        </w:tc>
      </w:tr>
      <w:tr>
        <w:tc>
          <w:tcPr>
            <w:tcW w:type="dxa" w:w="2880"/>
          </w:tcPr>
          <w:p>
            <w:r>
              <w:t>2. Audio</w:t>
            </w:r>
          </w:p>
        </w:tc>
        <w:tc>
          <w:tcPr>
            <w:tcW w:type="dxa" w:w="2880"/>
          </w:tcPr>
          <w:p>
            <w:r>
              <w:t>Nada &amp; Intonasi</w:t>
            </w:r>
          </w:p>
        </w:tc>
        <w:tc>
          <w:tcPr>
            <w:tcW w:type="dxa" w:w="2880"/>
          </w:tcPr>
          <w:p>
            <w:r>
              <w:t>ABM, AII, AAC</w:t>
            </w:r>
          </w:p>
        </w:tc>
      </w:tr>
      <w:tr>
        <w:tc>
          <w:tcPr>
            <w:tcW w:type="dxa" w:w="2880"/>
          </w:tcPr>
          <w:p>
            <w:r>
              <w:t>3. Energy</w:t>
            </w:r>
          </w:p>
        </w:tc>
        <w:tc>
          <w:tcPr>
            <w:tcW w:type="dxa" w:w="2880"/>
          </w:tcPr>
          <w:p>
            <w:r>
              <w:t>Ritme &amp; Emosi</w:t>
            </w:r>
          </w:p>
        </w:tc>
        <w:tc>
          <w:tcPr>
            <w:tcW w:type="dxa" w:w="2880"/>
          </w:tcPr>
          <w:p>
            <w:r>
              <w:t>BIFS, PEPB</w:t>
            </w:r>
          </w:p>
        </w:tc>
      </w:tr>
      <w:tr>
        <w:tc>
          <w:tcPr>
            <w:tcW w:type="dxa" w:w="2880"/>
          </w:tcPr>
          <w:p>
            <w:r>
              <w:t>4. Interaction</w:t>
            </w:r>
          </w:p>
        </w:tc>
        <w:tc>
          <w:tcPr>
            <w:tcW w:type="dxa" w:w="2880"/>
          </w:tcPr>
          <w:p>
            <w:r>
              <w:t>Empati &amp; Respons</w:t>
            </w:r>
          </w:p>
        </w:tc>
        <w:tc>
          <w:tcPr>
            <w:tcW w:type="dxa" w:w="2880"/>
          </w:tcPr>
          <w:p>
            <w:r>
              <w:t>EPM, ERI, TPAD</w:t>
            </w:r>
          </w:p>
        </w:tc>
      </w:tr>
      <w:tr>
        <w:tc>
          <w:tcPr>
            <w:tcW w:type="dxa" w:w="2880"/>
          </w:tcPr>
          <w:p>
            <w:r>
              <w:t>5. Linguistic</w:t>
            </w:r>
          </w:p>
        </w:tc>
        <w:tc>
          <w:tcPr>
            <w:tcW w:type="dxa" w:w="2880"/>
          </w:tcPr>
          <w:p>
            <w:r>
              <w:t>Bahasa &amp; Diksi</w:t>
            </w:r>
          </w:p>
        </w:tc>
        <w:tc>
          <w:tcPr>
            <w:tcW w:type="dxa" w:w="2880"/>
          </w:tcPr>
          <w:p>
            <w:r>
              <w:t>NLP Semantic Engine</w:t>
            </w:r>
          </w:p>
        </w:tc>
      </w:tr>
      <w:tr>
        <w:tc>
          <w:tcPr>
            <w:tcW w:type="dxa" w:w="2880"/>
          </w:tcPr>
          <w:p>
            <w:r>
              <w:t>6. Contextual</w:t>
            </w:r>
          </w:p>
        </w:tc>
        <w:tc>
          <w:tcPr>
            <w:tcW w:type="dxa" w:w="2880"/>
          </w:tcPr>
          <w:p>
            <w:r>
              <w:t>Niat &amp; Konsistensi</w:t>
            </w:r>
          </w:p>
        </w:tc>
        <w:tc>
          <w:tcPr>
            <w:tcW w:type="dxa" w:w="2880"/>
          </w:tcPr>
          <w:p>
            <w:r>
              <w:t>BRM v2, MTS, CAP</w:t>
            </w:r>
          </w:p>
        </w:tc>
      </w:tr>
      <w:tr>
        <w:tc>
          <w:tcPr>
            <w:tcW w:type="dxa" w:w="2880"/>
          </w:tcPr>
          <w:p>
            <w:r>
              <w:t>7. Environmental</w:t>
            </w:r>
          </w:p>
        </w:tc>
        <w:tc>
          <w:tcPr>
            <w:tcW w:type="dxa" w:w="2880"/>
          </w:tcPr>
          <w:p>
            <w:r>
              <w:t>Faktor Teknis</w:t>
            </w:r>
          </w:p>
        </w:tc>
        <w:tc>
          <w:tcPr>
            <w:tcW w:type="dxa" w:w="2880"/>
          </w:tcPr>
          <w:p>
            <w:r>
              <w:t>EnvTech Layer</w:t>
            </w:r>
          </w:p>
        </w:tc>
      </w:tr>
    </w:tbl>
    <w:p>
      <w:pPr>
        <w:pStyle w:val="Heading2"/>
      </w:pPr>
      <w:r>
        <w:t>6️⃣ Solusi &amp; Inovasi</w:t>
      </w:r>
    </w:p>
    <w:p>
      <w:r>
        <w:t>- Audit AI membaca ekspresi, suara, dan kata secara bersamaan.</w:t>
        <w:br/>
        <w:t>- Menghasilkan laporan otomatis (AI Reading + Humanized Narrative + Action Plan).</w:t>
        <w:br/>
        <w:t>- Feedback real-time berbasis coaching: bukan menghakimi, tapi mendidik.</w:t>
        <w:br/>
        <w:t>- Bisa digunakan untuk evaluasi kreator, sertifikasi host Live, pelatihan agency, dan riset perilaku digital.</w:t>
      </w:r>
    </w:p>
    <w:p>
      <w:pPr>
        <w:pStyle w:val="Heading2"/>
      </w:pPr>
      <w:r>
        <w:t>7️⃣ Dampak &amp; Manfaat</w:t>
      </w:r>
    </w:p>
    <w:tbl>
      <w:tblPr>
        <w:tblW w:type="auto" w:w="0"/>
        <w:tblLook w:firstColumn="1" w:firstRow="1" w:lastColumn="0" w:lastRow="0" w:noHBand="0" w:noVBand="1" w:val="04A0"/>
      </w:tblPr>
      <w:tblGrid>
        <w:gridCol w:w="4320"/>
        <w:gridCol w:w="4320"/>
      </w:tblGrid>
      <w:tr>
        <w:tc>
          <w:tcPr>
            <w:tcW w:type="dxa" w:w="4320"/>
          </w:tcPr>
          <w:p>
            <w:r>
              <w:t>Pihak</w:t>
            </w:r>
          </w:p>
        </w:tc>
        <w:tc>
          <w:tcPr>
            <w:tcW w:type="dxa" w:w="4320"/>
          </w:tcPr>
          <w:p>
            <w:r>
              <w:t>Manfaat Utama</w:t>
            </w:r>
          </w:p>
        </w:tc>
      </w:tr>
      <w:tr>
        <w:tc>
          <w:tcPr>
            <w:tcW w:type="dxa" w:w="4320"/>
          </w:tcPr>
          <w:p>
            <w:r>
              <w:t>Kreator / Host</w:t>
            </w:r>
          </w:p>
        </w:tc>
        <w:tc>
          <w:tcPr>
            <w:tcW w:type="dxa" w:w="4320"/>
          </w:tcPr>
          <w:p>
            <w:r>
              <w:t>Mendapat umpan balik objektif atas ekspresi, suara, dan empati.</w:t>
            </w:r>
          </w:p>
        </w:tc>
      </w:tr>
      <w:tr>
        <w:tc>
          <w:tcPr>
            <w:tcW w:type="dxa" w:w="4320"/>
          </w:tcPr>
          <w:p>
            <w:r>
              <w:t>Agency</w:t>
            </w:r>
          </w:p>
        </w:tc>
        <w:tc>
          <w:tcPr>
            <w:tcW w:type="dxa" w:w="4320"/>
          </w:tcPr>
          <w:p>
            <w:r>
              <w:t>Memiliki tolok ukur kualitas perilaku kreator secara ilmiah.</w:t>
            </w:r>
          </w:p>
        </w:tc>
      </w:tr>
      <w:tr>
        <w:tc>
          <w:tcPr>
            <w:tcW w:type="dxa" w:w="4320"/>
          </w:tcPr>
          <w:p>
            <w:r>
              <w:t>Manajemen SG / TikTok Ops</w:t>
            </w:r>
          </w:p>
        </w:tc>
        <w:tc>
          <w:tcPr>
            <w:tcW w:type="dxa" w:w="4320"/>
          </w:tcPr>
          <w:p>
            <w:r>
              <w:t>Monitoring performa perilaku berbasis data &amp; etika.</w:t>
            </w:r>
          </w:p>
        </w:tc>
      </w:tr>
      <w:tr>
        <w:tc>
          <w:tcPr>
            <w:tcW w:type="dxa" w:w="4320"/>
          </w:tcPr>
          <w:p>
            <w:r>
              <w:t>Brand Partner</w:t>
            </w:r>
          </w:p>
        </w:tc>
        <w:tc>
          <w:tcPr>
            <w:tcW w:type="dxa" w:w="4320"/>
          </w:tcPr>
          <w:p>
            <w:r>
              <w:t>Jaminan kredibilitas dan profesionalitas kreator.</w:t>
            </w:r>
          </w:p>
        </w:tc>
      </w:tr>
      <w:tr>
        <w:tc>
          <w:tcPr>
            <w:tcW w:type="dxa" w:w="4320"/>
          </w:tcPr>
          <w:p>
            <w:r>
              <w:t>Publik / Edukasi</w:t>
            </w:r>
          </w:p>
        </w:tc>
        <w:tc>
          <w:tcPr>
            <w:tcW w:type="dxa" w:w="4320"/>
          </w:tcPr>
          <w:p>
            <w:r>
              <w:t>Mendorong budaya digital yang sehat dan manusiawi.</w:t>
            </w:r>
          </w:p>
        </w:tc>
      </w:tr>
    </w:tbl>
    <w:p>
      <w:pPr>
        <w:pStyle w:val="Heading2"/>
      </w:pPr>
      <w:r>
        <w:t>8️⃣ Timeline Pengembangan BIAS (2025–2026)</w:t>
      </w:r>
    </w:p>
    <w:tbl>
      <w:tblPr>
        <w:tblW w:type="auto" w:w="0"/>
        <w:tblLook w:firstColumn="1" w:firstRow="1" w:lastColumn="0" w:lastRow="0" w:noHBand="0" w:noVBand="1" w:val="04A0"/>
      </w:tblPr>
      <w:tblGrid>
        <w:gridCol w:w="2160"/>
        <w:gridCol w:w="2160"/>
        <w:gridCol w:w="2160"/>
        <w:gridCol w:w="2160"/>
      </w:tblGrid>
      <w:tr>
        <w:tc>
          <w:tcPr>
            <w:tcW w:type="dxa" w:w="2160"/>
          </w:tcPr>
          <w:p>
            <w:r>
              <w:t>Fase</w:t>
            </w:r>
          </w:p>
        </w:tc>
        <w:tc>
          <w:tcPr>
            <w:tcW w:type="dxa" w:w="2160"/>
          </w:tcPr>
          <w:p>
            <w:r>
              <w:t>Periode</w:t>
            </w:r>
          </w:p>
        </w:tc>
        <w:tc>
          <w:tcPr>
            <w:tcW w:type="dxa" w:w="2160"/>
          </w:tcPr>
          <w:p>
            <w:r>
              <w:t>Output</w:t>
            </w:r>
          </w:p>
        </w:tc>
        <w:tc>
          <w:tcPr>
            <w:tcW w:type="dxa" w:w="2160"/>
          </w:tcPr>
          <w:p>
            <w:r>
              <w:t>Penanggung Jawab</w:t>
            </w:r>
          </w:p>
        </w:tc>
      </w:tr>
      <w:tr>
        <w:tc>
          <w:tcPr>
            <w:tcW w:type="dxa" w:w="2160"/>
          </w:tcPr>
          <w:p>
            <w:r>
              <w:t>Phase 1 – Blueprint &amp; Architecture</w:t>
            </w:r>
          </w:p>
        </w:tc>
        <w:tc>
          <w:tcPr>
            <w:tcW w:type="dxa" w:w="2160"/>
          </w:tcPr>
          <w:p>
            <w:r>
              <w:t>Okt–Nov 2025</w:t>
            </w:r>
          </w:p>
        </w:tc>
        <w:tc>
          <w:tcPr>
            <w:tcW w:type="dxa" w:w="2160"/>
          </w:tcPr>
          <w:p>
            <w:r>
              <w:t>Finalisasi framework &amp; integrasi Batch 1–6</w:t>
            </w:r>
          </w:p>
        </w:tc>
        <w:tc>
          <w:tcPr>
            <w:tcW w:type="dxa" w:w="2160"/>
          </w:tcPr>
          <w:p>
            <w:r>
              <w:t>Broto + Mas DR</w:t>
            </w:r>
          </w:p>
        </w:tc>
      </w:tr>
      <w:tr>
        <w:tc>
          <w:tcPr>
            <w:tcW w:type="dxa" w:w="2160"/>
          </w:tcPr>
          <w:p>
            <w:r>
              <w:t>Phase 2 – Prototype Audit Engine</w:t>
            </w:r>
          </w:p>
        </w:tc>
        <w:tc>
          <w:tcPr>
            <w:tcW w:type="dxa" w:w="2160"/>
          </w:tcPr>
          <w:p>
            <w:r>
              <w:t>Des 2025–Jan 2026</w:t>
            </w:r>
          </w:p>
        </w:tc>
        <w:tc>
          <w:tcPr>
            <w:tcW w:type="dxa" w:w="2160"/>
          </w:tcPr>
          <w:p>
            <w:r>
              <w:t>Backend BIAS (TikTok API + ChatGPT AI Reading)</w:t>
            </w:r>
          </w:p>
        </w:tc>
        <w:tc>
          <w:tcPr>
            <w:tcW w:type="dxa" w:w="2160"/>
          </w:tcPr>
          <w:p>
            <w:r>
              <w:t>Tim Dev BD</w:t>
            </w:r>
          </w:p>
        </w:tc>
      </w:tr>
      <w:tr>
        <w:tc>
          <w:tcPr>
            <w:tcW w:type="dxa" w:w="2160"/>
          </w:tcPr>
          <w:p>
            <w:r>
              <w:t>Phase 3 – Dashboard Web App</w:t>
            </w:r>
          </w:p>
        </w:tc>
        <w:tc>
          <w:tcPr>
            <w:tcW w:type="dxa" w:w="2160"/>
          </w:tcPr>
          <w:p>
            <w:r>
              <w:t>Feb–Mar 2026</w:t>
            </w:r>
          </w:p>
        </w:tc>
        <w:tc>
          <w:tcPr>
            <w:tcW w:type="dxa" w:w="2160"/>
          </w:tcPr>
          <w:p>
            <w:r>
              <w:t>Web App “BIAS Dashboard”</w:t>
            </w:r>
          </w:p>
        </w:tc>
        <w:tc>
          <w:tcPr>
            <w:tcW w:type="dxa" w:w="2160"/>
          </w:tcPr>
          <w:p>
            <w:r>
              <w:t>Tim IT + Design</w:t>
            </w:r>
          </w:p>
        </w:tc>
      </w:tr>
      <w:tr>
        <w:tc>
          <w:tcPr>
            <w:tcW w:type="dxa" w:w="2160"/>
          </w:tcPr>
          <w:p>
            <w:r>
              <w:t>Phase 4 – Internal Launch &amp; Testing</w:t>
            </w:r>
          </w:p>
        </w:tc>
        <w:tc>
          <w:tcPr>
            <w:tcW w:type="dxa" w:w="2160"/>
          </w:tcPr>
          <w:p>
            <w:r>
              <w:t>Apr 2026</w:t>
            </w:r>
          </w:p>
        </w:tc>
        <w:tc>
          <w:tcPr>
            <w:tcW w:type="dxa" w:w="2160"/>
          </w:tcPr>
          <w:p>
            <w:r>
              <w:t>Beta Test 50 kreator internal</w:t>
            </w:r>
          </w:p>
        </w:tc>
        <w:tc>
          <w:tcPr>
            <w:tcW w:type="dxa" w:w="2160"/>
          </w:tcPr>
          <w:p>
            <w:r>
              <w:t>BD &amp; AI Lab</w:t>
            </w:r>
          </w:p>
        </w:tc>
      </w:tr>
      <w:tr>
        <w:tc>
          <w:tcPr>
            <w:tcW w:type="dxa" w:w="2160"/>
          </w:tcPr>
          <w:p>
            <w:r>
              <w:t>Phase 5 – Public Launch</w:t>
            </w:r>
          </w:p>
        </w:tc>
        <w:tc>
          <w:tcPr>
            <w:tcW w:type="dxa" w:w="2160"/>
          </w:tcPr>
          <w:p>
            <w:r>
              <w:t>Mei–Jun 2026</w:t>
            </w:r>
          </w:p>
        </w:tc>
        <w:tc>
          <w:tcPr>
            <w:tcW w:type="dxa" w:w="2160"/>
          </w:tcPr>
          <w:p>
            <w:r>
              <w:t>Peluncuran resmi &amp; sertifikasi kreator</w:t>
            </w:r>
          </w:p>
        </w:tc>
        <w:tc>
          <w:tcPr>
            <w:tcW w:type="dxa" w:w="2160"/>
          </w:tcPr>
          <w:p>
            <w:r>
              <w:t>HQ &amp; PR</w:t>
            </w:r>
          </w:p>
        </w:tc>
      </w:tr>
      <w:tr>
        <w:tc>
          <w:tcPr>
            <w:tcW w:type="dxa" w:w="2160"/>
          </w:tcPr>
          <w:p>
            <w:r>
              <w:t>Phase 6 – Expansion &amp; Monetization</w:t>
            </w:r>
          </w:p>
        </w:tc>
        <w:tc>
          <w:tcPr>
            <w:tcW w:type="dxa" w:w="2160"/>
          </w:tcPr>
          <w:p>
            <w:r>
              <w:t>Jul–Sep 2026</w:t>
            </w:r>
          </w:p>
        </w:tc>
        <w:tc>
          <w:tcPr>
            <w:tcW w:type="dxa" w:w="2160"/>
          </w:tcPr>
          <w:p>
            <w:r>
              <w:t>Integrasi partner brand &amp; agency</w:t>
            </w:r>
          </w:p>
        </w:tc>
        <w:tc>
          <w:tcPr>
            <w:tcW w:type="dxa" w:w="2160"/>
          </w:tcPr>
          <w:p>
            <w:r>
              <w:t>Chairman Office</w:t>
            </w:r>
          </w:p>
        </w:tc>
      </w:tr>
    </w:tbl>
    <w:p>
      <w:pPr>
        <w:pStyle w:val="Heading2"/>
      </w:pPr>
      <w:r>
        <w:t>9️⃣ Glossary Executive Edition</w:t>
      </w:r>
    </w:p>
    <w:tbl>
      <w:tblPr>
        <w:tblW w:type="auto" w:w="0"/>
        <w:tblLook w:firstColumn="1" w:firstRow="1" w:lastColumn="0" w:lastRow="0" w:noHBand="0" w:noVBand="1" w:val="04A0"/>
      </w:tblPr>
      <w:tblGrid>
        <w:gridCol w:w="2880"/>
        <w:gridCol w:w="2880"/>
        <w:gridCol w:w="2880"/>
      </w:tblGrid>
      <w:tr>
        <w:tc>
          <w:tcPr>
            <w:tcW w:type="dxa" w:w="2880"/>
          </w:tcPr>
          <w:p>
            <w:r>
              <w:t>Istilah</w:t>
            </w:r>
          </w:p>
        </w:tc>
        <w:tc>
          <w:tcPr>
            <w:tcW w:type="dxa" w:w="2880"/>
          </w:tcPr>
          <w:p>
            <w:r>
              <w:t>Arti Singkat</w:t>
            </w:r>
          </w:p>
        </w:tc>
        <w:tc>
          <w:tcPr>
            <w:tcW w:type="dxa" w:w="2880"/>
          </w:tcPr>
          <w:p>
            <w:r>
              <w:t>Fungsi</w:t>
            </w:r>
          </w:p>
        </w:tc>
      </w:tr>
      <w:tr>
        <w:tc>
          <w:tcPr>
            <w:tcW w:type="dxa" w:w="2880"/>
          </w:tcPr>
          <w:p>
            <w:r>
              <w:t>VBM</w:t>
            </w:r>
          </w:p>
        </w:tc>
        <w:tc>
          <w:tcPr>
            <w:tcW w:type="dxa" w:w="2880"/>
          </w:tcPr>
          <w:p>
            <w:r>
              <w:t>Visual Behavior Model</w:t>
            </w:r>
          </w:p>
        </w:tc>
        <w:tc>
          <w:tcPr>
            <w:tcW w:type="dxa" w:w="2880"/>
          </w:tcPr>
          <w:p>
            <w:r>
              <w:t>Membaca ekspresi wajah &amp; gestur.</w:t>
            </w:r>
          </w:p>
        </w:tc>
      </w:tr>
      <w:tr>
        <w:tc>
          <w:tcPr>
            <w:tcW w:type="dxa" w:w="2880"/>
          </w:tcPr>
          <w:p>
            <w:r>
              <w:t>AII</w:t>
            </w:r>
          </w:p>
        </w:tc>
        <w:tc>
          <w:tcPr>
            <w:tcW w:type="dxa" w:w="2880"/>
          </w:tcPr>
          <w:p>
            <w:r>
              <w:t>Audio Integrity Index</w:t>
            </w:r>
          </w:p>
        </w:tc>
        <w:tc>
          <w:tcPr>
            <w:tcW w:type="dxa" w:w="2880"/>
          </w:tcPr>
          <w:p>
            <w:r>
              <w:t>Menilai keaslian dan kenyamanan suara.</w:t>
            </w:r>
          </w:p>
        </w:tc>
      </w:tr>
      <w:tr>
        <w:tc>
          <w:tcPr>
            <w:tcW w:type="dxa" w:w="2880"/>
          </w:tcPr>
          <w:p>
            <w:r>
              <w:t>ERI</w:t>
            </w:r>
          </w:p>
        </w:tc>
        <w:tc>
          <w:tcPr>
            <w:tcW w:type="dxa" w:w="2880"/>
          </w:tcPr>
          <w:p>
            <w:r>
              <w:t>Engagement Responsiveness Index</w:t>
            </w:r>
          </w:p>
        </w:tc>
        <w:tc>
          <w:tcPr>
            <w:tcW w:type="dxa" w:w="2880"/>
          </w:tcPr>
          <w:p>
            <w:r>
              <w:t>Kecepatan &amp; ketulusan respon host.</w:t>
            </w:r>
          </w:p>
        </w:tc>
      </w:tr>
      <w:tr>
        <w:tc>
          <w:tcPr>
            <w:tcW w:type="dxa" w:w="2880"/>
          </w:tcPr>
          <w:p>
            <w:r>
              <w:t>BRM v2</w:t>
            </w:r>
          </w:p>
        </w:tc>
        <w:tc>
          <w:tcPr>
            <w:tcW w:type="dxa" w:w="2880"/>
          </w:tcPr>
          <w:p>
            <w:r>
              <w:t>Behavioral Reputation Model</w:t>
            </w:r>
          </w:p>
        </w:tc>
        <w:tc>
          <w:tcPr>
            <w:tcW w:type="dxa" w:w="2880"/>
          </w:tcPr>
          <w:p>
            <w:r>
              <w:t>Konsistensi perilaku kreator jangka panjang.</w:t>
            </w:r>
          </w:p>
        </w:tc>
      </w:tr>
      <w:tr>
        <w:tc>
          <w:tcPr>
            <w:tcW w:type="dxa" w:w="2880"/>
          </w:tcPr>
          <w:p>
            <w:r>
              <w:t>PEPB</w:t>
            </w:r>
          </w:p>
        </w:tc>
        <w:tc>
          <w:tcPr>
            <w:tcW w:type="dxa" w:w="2880"/>
          </w:tcPr>
          <w:p>
            <w:r>
              <w:t>Positive Emotion Propagation Bonus</w:t>
            </w:r>
          </w:p>
        </w:tc>
        <w:tc>
          <w:tcPr>
            <w:tcW w:type="dxa" w:w="2880"/>
          </w:tcPr>
          <w:p>
            <w:r>
              <w:t>Bonus exposure untuk energi positif.</w:t>
            </w:r>
          </w:p>
        </w:tc>
      </w:tr>
      <w:tr>
        <w:tc>
          <w:tcPr>
            <w:tcW w:type="dxa" w:w="2880"/>
          </w:tcPr>
          <w:p>
            <w:r>
              <w:t>CAP</w:t>
            </w:r>
          </w:p>
        </w:tc>
        <w:tc>
          <w:tcPr>
            <w:tcW w:type="dxa" w:w="2880"/>
          </w:tcPr>
          <w:p>
            <w:r>
              <w:t>Contextual Alignment Protocol</w:t>
            </w:r>
          </w:p>
        </w:tc>
        <w:tc>
          <w:tcPr>
            <w:tcW w:type="dxa" w:w="2880"/>
          </w:tcPr>
          <w:p>
            <w:r>
              <w:t>Kesesuaian ekspresi, nada, dan topik.</w:t>
            </w:r>
          </w:p>
        </w:tc>
      </w:tr>
      <w:tr>
        <w:tc>
          <w:tcPr>
            <w:tcW w:type="dxa" w:w="2880"/>
          </w:tcPr>
          <w:p>
            <w:r>
              <w:t>EnvTech Layer</w:t>
            </w:r>
          </w:p>
        </w:tc>
        <w:tc>
          <w:tcPr>
            <w:tcW w:type="dxa" w:w="2880"/>
          </w:tcPr>
          <w:p>
            <w:r>
              <w:t>Environmental Tech Layer</w:t>
            </w:r>
          </w:p>
        </w:tc>
        <w:tc>
          <w:tcPr>
            <w:tcW w:type="dxa" w:w="2880"/>
          </w:tcPr>
          <w:p>
            <w:r>
              <w:t>Membaca lighting, device, dan noise lingkungan.</w:t>
            </w:r>
          </w:p>
        </w:tc>
      </w:tr>
    </w:tbl>
    <w:p>
      <w:pPr>
        <w:pStyle w:val="Heading2"/>
      </w:pPr>
      <w:r>
        <w:t>🔟 Kesimpulan &amp; Call to Action</w:t>
      </w:r>
    </w:p>
    <w:p>
      <w:r>
        <w:t>Dunia digital sedang berubah: bukan lagi tentang siapa yang paling keras, tapi siapa yang paling jujur.</w:t>
        <w:br/>
        <w:br/>
        <w:t>BIAS bukan hanya teknologi — ini cermin perilaku manusia. Ia membantu kreator untuk tumbuh dengan kesadaran, dan membantu AI untuk belajar menjadi lebih manusiawi.</w:t>
        <w:br/>
        <w:br/>
        <w:t>Kami memohon dukungan BOD &amp; Chairman untuk:</w:t>
        <w:br/>
        <w:t>1. Menyetujui pengembangan sistem BIAS secara penuh.</w:t>
        <w:br/>
        <w:t>2. Memberikan mandat pengembangan web &amp; API integrasi 2025–2026.</w:t>
        <w:br/>
        <w:t>3. Menetapkan BIAS sebagai bagian resmi dari SG Digital Behavioral Transformation Program.</w:t>
      </w:r>
    </w:p>
    <w:p>
      <w:r>
        <w:br/>
        <w:t>Developed under the supervision of BD SG Group – Indonesia HQ Behavioral AI Division (Internal Codename: BIAS-SG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