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Makro Blueprint: Peran dan Posisi BD dalam Struktur Solid Group</w:t>
      </w:r>
    </w:p>
    <w:p>
      <w:pPr>
        <w:pStyle w:val="Heading1"/>
      </w:pPr>
      <w:r>
        <w:t>1. Fungsi Final BD</w:t>
      </w:r>
    </w:p>
    <w:p>
      <w:pPr>
        <w:pStyle w:val="ListBullet"/>
      </w:pPr>
      <w:r>
        <w:t>BD bukan sekadar eksekutor proyek, tapi berfungsi sebagai:</w:t>
      </w:r>
    </w:p>
    <w:p>
      <w:pPr>
        <w:pStyle w:val="ListBullet"/>
      </w:pPr>
      <w:r>
        <w:t>- Internal Agency Strategis: mendesain, menginisiasi, dan mengeksekusi proyek lintas PT</w:t>
      </w:r>
    </w:p>
    <w:p>
      <w:pPr>
        <w:pStyle w:val="ListBullet"/>
      </w:pPr>
      <w:r>
        <w:t>- Command Center: pusat kontrol dan pengarah transformasi digital, edukasi, dan sistem kerja modern di SG</w:t>
      </w:r>
    </w:p>
    <w:p>
      <w:pPr>
        <w:pStyle w:val="ListBullet"/>
      </w:pPr>
      <w:r>
        <w:t>- Think Tank Visi &amp; Arah Inovasi</w:t>
      </w:r>
    </w:p>
    <w:p>
      <w:pPr>
        <w:pStyle w:val="Heading1"/>
      </w:pPr>
      <w:r>
        <w:t>2. Struktur BD dalam Holding SG</w:t>
      </w:r>
    </w:p>
    <w:p>
      <w:pPr>
        <w:pStyle w:val="ListBullet"/>
      </w:pPr>
      <w:r>
        <w:t>- BD berada langsung di bawah DR sebagai unit strategis non-operasional</w:t>
      </w:r>
    </w:p>
    <w:p>
      <w:pPr>
        <w:pStyle w:val="ListBullet"/>
      </w:pPr>
      <w:r>
        <w:t>- Berbeda dengan divisi lain di SG yang bersifat administratif/back-office</w:t>
      </w:r>
    </w:p>
    <w:p>
      <w:pPr>
        <w:pStyle w:val="ListBullet"/>
      </w:pPr>
      <w:r>
        <w:t>- Memiliki 2 peran utama:</w:t>
      </w:r>
    </w:p>
    <w:p>
      <w:pPr>
        <w:pStyle w:val="ListBullet"/>
      </w:pPr>
      <w:r>
        <w:t xml:space="preserve">  - Support Seluruh PT (RFB, EWF, KPF, BPF, SGB) secara setara</w:t>
      </w:r>
    </w:p>
    <w:p>
      <w:pPr>
        <w:pStyle w:val="ListBullet"/>
      </w:pPr>
      <w:r>
        <w:t xml:space="preserve">  - Lead Project Transformasional, dimulai dari NM, Audit Nasional, dan SGB Mini</w:t>
      </w:r>
    </w:p>
    <w:p>
      <w:pPr>
        <w:pStyle w:val="Heading1"/>
      </w:pPr>
      <w:r>
        <w:t>3. Skala Prioritas Support BD</w:t>
      </w:r>
    </w:p>
    <w:p>
      <w:pPr>
        <w:pStyle w:val="ListBullet"/>
      </w:pPr>
      <w:r>
        <w:t>- Support diberikan ke semua PT secara proporsional</w:t>
      </w:r>
    </w:p>
    <w:p>
      <w:pPr>
        <w:pStyle w:val="ListBullet"/>
      </w:pPr>
      <w:r>
        <w:t>- Namun SGB Mini mendapat fokus awal lebih besar karena misi transformasional dan pembentukan dari nol</w:t>
      </w:r>
    </w:p>
    <w:p>
      <w:pPr>
        <w:pStyle w:val="ListBullet"/>
      </w:pPr>
      <w:r>
        <w:t>- BD tidak hanya membantu marketing, tapi juga:</w:t>
      </w:r>
    </w:p>
    <w:p>
      <w:pPr>
        <w:pStyle w:val="ListBullet"/>
      </w:pPr>
      <w:r>
        <w:t xml:space="preserve">  - Konten edukatif</w:t>
      </w:r>
    </w:p>
    <w:p>
      <w:pPr>
        <w:pStyle w:val="ListBullet"/>
      </w:pPr>
      <w:r>
        <w:t xml:space="preserve">  - Sistem digitalisasi</w:t>
      </w:r>
    </w:p>
    <w:p>
      <w:pPr>
        <w:pStyle w:val="ListBullet"/>
      </w:pPr>
      <w:r>
        <w:t xml:space="preserve">  - Audit sistem SDM dan performa</w:t>
      </w:r>
    </w:p>
    <w:p>
      <w:pPr>
        <w:pStyle w:val="ListBullet"/>
      </w:pPr>
      <w:r>
        <w:t xml:space="preserve">  - Brand &amp; positioning awareness</w:t>
      </w:r>
    </w:p>
    <w:p>
      <w:pPr>
        <w:pStyle w:val="Heading1"/>
      </w:pPr>
      <w:r>
        <w:t>4. Legalitas &amp; Kekuatan BD</w:t>
      </w:r>
    </w:p>
    <w:p>
      <w:pPr>
        <w:pStyle w:val="ListBullet"/>
      </w:pPr>
      <w:r>
        <w:t>- BD sudah legal secara formal sebagai bagian dari Holding Solid Group</w:t>
      </w:r>
    </w:p>
    <w:p>
      <w:pPr>
        <w:pStyle w:val="ListBullet"/>
      </w:pPr>
      <w:r>
        <w:t>- Power tambahan diperlukan, yaitu:</w:t>
      </w:r>
    </w:p>
    <w:p>
      <w:pPr>
        <w:pStyle w:val="ListBullet"/>
      </w:pPr>
      <w:r>
        <w:t xml:space="preserve">  - Kewenangan mengarahkan proyek lintas PT tanpa intervensi dari direktur PT</w:t>
      </w:r>
    </w:p>
    <w:p>
      <w:pPr>
        <w:pStyle w:val="ListBullet"/>
      </w:pPr>
      <w:r>
        <w:t xml:space="preserve">  - Akses penuh terhadap SDM, data, dan kanal komunikasi semua PT</w:t>
      </w:r>
    </w:p>
    <w:p>
      <w:pPr>
        <w:pStyle w:val="ListBullet"/>
      </w:pPr>
      <w:r>
        <w:t xml:space="preserve">  - Afirmasi resmi dari SG bahwa BD adalah grup utama transformasi holding</w:t>
      </w:r>
    </w:p>
    <w:p>
      <w:pPr>
        <w:pStyle w:val="Heading1"/>
      </w:pPr>
      <w:r>
        <w:t>5. Proyek Strategis BD Saat Ini</w:t>
      </w:r>
    </w:p>
    <w:p>
      <w:pPr>
        <w:pStyle w:val="ListBullet"/>
      </w:pPr>
      <w:r>
        <w:t>- NM (Newsmaker): branding, edukasi, konten, media positioning</w:t>
      </w:r>
    </w:p>
    <w:p>
      <w:pPr>
        <w:pStyle w:val="ListBullet"/>
      </w:pPr>
      <w:r>
        <w:t>- SGB Mini: digitalisasi &amp; transformasi model bisnis akun mini</w:t>
      </w:r>
    </w:p>
    <w:p>
      <w:pPr>
        <w:pStyle w:val="ListBullet"/>
      </w:pPr>
      <w:r>
        <w:t>- Audit Nasional 44 Cabang: reformasi kultur kerja &amp; struktur tim</w:t>
      </w:r>
    </w:p>
    <w:p>
      <w:pPr>
        <w:pStyle w:val="ListBullet"/>
      </w:pPr>
      <w:r>
        <w:t>- Development Tools: aplikasi mobile, sistem CRM, LMS, dan database builder</w:t>
      </w:r>
    </w:p>
    <w:p>
      <w:pPr>
        <w:pStyle w:val="Heading1"/>
      </w:pPr>
      <w:r>
        <w:t>6. Hubungan dengan Divisi Lain di SG</w:t>
      </w:r>
    </w:p>
    <w:p>
      <w:pPr>
        <w:pStyle w:val="ListBullet"/>
      </w:pPr>
      <w:r>
        <w:t>- BD tidak menyentuh fungsi administratif seperti legal, keuangan, compliance, dll</w:t>
      </w:r>
    </w:p>
    <w:p>
      <w:pPr>
        <w:pStyle w:val="ListBullet"/>
      </w:pPr>
      <w:r>
        <w:t>- Fokus BD murni pada sisi transformasi, eksekusi kreatif, dan pengembangan SDM</w:t>
      </w:r>
    </w:p>
    <w:p>
      <w:pPr>
        <w:pStyle w:val="ListBullet"/>
      </w:pPr>
      <w:r>
        <w:t>- Koordinasi hanya lintas fungsi bila diperlukan dalam proyek</w:t>
      </w:r>
    </w:p>
    <w:p>
      <w:pPr>
        <w:pStyle w:val="Heading1"/>
      </w:pPr>
      <w:r>
        <w:t>7. Struktur Inti BD</w:t>
      </w:r>
    </w:p>
    <w:p>
      <w:pPr>
        <w:pStyle w:val="ListBullet"/>
      </w:pPr>
      <w:r>
        <w:t>- DR – Inisiator &amp; Arsitek Visi</w:t>
      </w:r>
    </w:p>
    <w:p>
      <w:pPr>
        <w:pStyle w:val="ListBullet"/>
      </w:pPr>
      <w:r>
        <w:t>- Barkah – Chief Strategi BD</w:t>
      </w:r>
    </w:p>
    <w:p>
      <w:pPr>
        <w:pStyle w:val="ListBullet"/>
      </w:pPr>
      <w:r>
        <w:t>- Franky – CoE</w:t>
      </w:r>
    </w:p>
    <w:p>
      <w:pPr>
        <w:pStyle w:val="ListBullet"/>
      </w:pPr>
      <w:r>
        <w:t>- PM: Marvy (SGB), Dessy (NM), Cahyo (Audit), Kresno (Dev)</w:t>
      </w:r>
    </w:p>
    <w:p>
      <w:pPr>
        <w:pStyle w:val="ListBullet"/>
      </w:pPr>
      <w:r>
        <w:t>- Pendukung: Anita, Marlin, dll sesuai proyek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