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BD SG – Rekomendasi Kursus &amp; Knowledge Tambahan (Agustus 2025)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Nama</w:t>
            </w:r>
          </w:p>
        </w:tc>
        <w:tc>
          <w:tcPr>
            <w:tcW w:type="dxa" w:w="1728"/>
          </w:tcPr>
          <w:p>
            <w:r>
              <w:t>Posisi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Kursus yang Disarankan</w:t>
            </w:r>
          </w:p>
        </w:tc>
        <w:tc>
          <w:tcPr>
            <w:tcW w:type="dxa" w:w="1728"/>
          </w:tcPr>
          <w:p>
            <w:r>
              <w:t>Prioritas Kursus</w:t>
            </w:r>
          </w:p>
        </w:tc>
      </w:tr>
      <w:tr>
        <w:tc>
          <w:tcPr>
            <w:tcW w:type="dxa" w:w="1728"/>
          </w:tcPr>
          <w:p>
            <w:r>
              <w:t>Muhammad Nurul</w:t>
            </w:r>
          </w:p>
        </w:tc>
        <w:tc>
          <w:tcPr>
            <w:tcW w:type="dxa" w:w="1728"/>
          </w:tcPr>
          <w:p>
            <w:r>
              <w:t>Host &amp; Copywriter / PM AiSG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Overload Tinggi</w:t>
            </w:r>
          </w:p>
        </w:tc>
        <w:tc>
          <w:tcPr>
            <w:tcW w:type="dxa" w:w="1728"/>
          </w:tcPr>
          <w:p>
            <w:r>
              <w:t>Manajemen Waktu &amp; Prioritas Proyek; Advanced Content Strategy; Leadership untuk Mentor Multi-Tim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Tinggi</w:t>
            </w:r>
          </w:p>
        </w:tc>
      </w:tr>
      <w:tr>
        <w:tc>
          <w:tcPr>
            <w:tcW w:type="dxa" w:w="1728"/>
          </w:tcPr>
          <w:p>
            <w:r>
              <w:t>Muhamad Barkah</w:t>
            </w:r>
          </w:p>
        </w:tc>
        <w:tc>
          <w:tcPr>
            <w:tcW w:type="dxa" w:w="1728"/>
          </w:tcPr>
          <w:p>
            <w:r>
              <w:t>Vice BD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Overload Tinggi</w:t>
            </w:r>
          </w:p>
        </w:tc>
        <w:tc>
          <w:tcPr>
            <w:tcW w:type="dxa" w:w="1728"/>
          </w:tcPr>
          <w:p>
            <w:r>
              <w:t>Strategic Leadership &amp; Decision-Making; Conflict Resolution Lintas Divisi; Dashboard Monitoring KPI Makro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Tinggi</w:t>
            </w:r>
          </w:p>
        </w:tc>
      </w:tr>
      <w:tr>
        <w:tc>
          <w:tcPr>
            <w:tcW w:type="dxa" w:w="1728"/>
          </w:tcPr>
          <w:p>
            <w:r>
              <w:t>Franky Reagan Law</w:t>
            </w:r>
          </w:p>
        </w:tc>
        <w:tc>
          <w:tcPr>
            <w:tcW w:type="dxa" w:w="1728"/>
          </w:tcPr>
          <w:p>
            <w:r>
              <w:t>CoE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Overload Tinggi</w:t>
            </w:r>
          </w:p>
        </w:tc>
        <w:tc>
          <w:tcPr>
            <w:tcW w:type="dxa" w:w="1728"/>
          </w:tcPr>
          <w:p>
            <w:r>
              <w:t>Project Management (Agile/Scrum); Sistem Otomasi Monitoring Proyek; Advanced Problem-Solving Teknikal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Tinggi</w:t>
            </w:r>
          </w:p>
        </w:tc>
      </w:tr>
      <w:tr>
        <w:tc>
          <w:tcPr>
            <w:tcW w:type="dxa" w:w="1728"/>
          </w:tcPr>
          <w:p>
            <w:r>
              <w:t>Marvy Sammy Breemer</w:t>
            </w:r>
          </w:p>
        </w:tc>
        <w:tc>
          <w:tcPr>
            <w:tcW w:type="dxa" w:w="1728"/>
          </w:tcPr>
          <w:p>
            <w:r>
              <w:t>Head RnD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Overload Tinggi</w:t>
            </w:r>
          </w:p>
        </w:tc>
        <w:tc>
          <w:tcPr>
            <w:tcW w:type="dxa" w:w="1728"/>
          </w:tcPr>
          <w:p>
            <w:r>
              <w:t>Product Development Lifecycle; Creative Leadership untuk Tim Konten; Riset Tren Teknologi &amp; Pasar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Tinggi</w:t>
            </w:r>
          </w:p>
        </w:tc>
      </w:tr>
      <w:tr>
        <w:tc>
          <w:tcPr>
            <w:tcW w:type="dxa" w:w="1728"/>
          </w:tcPr>
          <w:p>
            <w:r>
              <w:t>Kresno Nugroho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Waspada</w:t>
            </w:r>
          </w:p>
        </w:tc>
        <w:tc>
          <w:tcPr>
            <w:tcW w:type="dxa" w:w="1728"/>
          </w:tcPr>
          <w:p>
            <w:r>
              <w:t>Integrasi API &amp; Otomasi Sistem; Debugging &amp; Optimisasi Kode Skala Besar; Time Management untuk Developer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Sedang</w:t>
            </w:r>
          </w:p>
        </w:tc>
      </w:tr>
      <w:tr>
        <w:tc>
          <w:tcPr>
            <w:tcW w:type="dxa" w:w="1728"/>
          </w:tcPr>
          <w:p>
            <w:r>
              <w:t>Ayu Dwisetiawati</w:t>
            </w:r>
          </w:p>
        </w:tc>
        <w:tc>
          <w:tcPr>
            <w:tcW w:type="dxa" w:w="1728"/>
          </w:tcPr>
          <w:p>
            <w:r>
              <w:t>Host &amp; Copywriter / PM NM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Waspada</w:t>
            </w:r>
          </w:p>
        </w:tc>
        <w:tc>
          <w:tcPr>
            <w:tcW w:type="dxa" w:w="1728"/>
          </w:tcPr>
          <w:p>
            <w:r>
              <w:t>Editorial Planning Lintas Media; Audience Engagement Strategy; Content Workflow Automation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Sedang</w:t>
            </w:r>
          </w:p>
        </w:tc>
      </w:tr>
      <w:tr>
        <w:tc>
          <w:tcPr>
            <w:tcW w:type="dxa" w:w="1728"/>
          </w:tcPr>
          <w:p>
            <w:r>
              <w:t>Anita</w:t>
            </w:r>
          </w:p>
        </w:tc>
        <w:tc>
          <w:tcPr>
            <w:tcW w:type="dxa" w:w="1728"/>
          </w:tcPr>
          <w:p>
            <w:r>
              <w:t>Lead Digital Media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Waspada</w:t>
            </w:r>
          </w:p>
        </w:tc>
        <w:tc>
          <w:tcPr>
            <w:tcW w:type="dxa" w:w="1728"/>
          </w:tcPr>
          <w:p>
            <w:r>
              <w:t>Creative Direction untuk Multi-Brand; Digital Asset Management; Mentorship Skill untuk Tim Kreatif</w:t>
            </w:r>
          </w:p>
        </w:tc>
        <w:tc>
          <w:tcPr>
            <w:tcW w:type="dxa" w:w="1728"/>
          </w:tcPr>
          <w:p>
            <w:r>
              <w:rPr>
                <w:color w:val="FFA500"/>
              </w:rPr>
              <w:t>Sedang</w:t>
            </w:r>
          </w:p>
        </w:tc>
      </w:tr>
      <w:tr>
        <w:tc>
          <w:tcPr>
            <w:tcW w:type="dxa" w:w="1728"/>
          </w:tcPr>
          <w:p>
            <w:r>
              <w:t>Dessy Syafitrie</w:t>
            </w:r>
          </w:p>
        </w:tc>
        <w:tc>
          <w:tcPr>
            <w:tcW w:type="dxa" w:w="1728"/>
          </w:tcPr>
          <w:p>
            <w:r>
              <w:t>Social Media / Integrasi Portal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SEO &amp; Content Integration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Arya Pramudhita</w:t>
            </w:r>
          </w:p>
        </w:tc>
        <w:tc>
          <w:tcPr>
            <w:tcW w:type="dxa" w:w="1728"/>
          </w:tcPr>
          <w:p>
            <w:r>
              <w:t>Developer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Front-End Framework Advanced (React/Vue)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Pindofirnandito</w:t>
            </w:r>
          </w:p>
        </w:tc>
        <w:tc>
          <w:tcPr>
            <w:tcW w:type="dxa" w:w="1728"/>
          </w:tcPr>
          <w:p>
            <w:r>
              <w:t>Graphic Designer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Motion Graphics &amp; Video Editing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Sumarlin</w:t>
            </w:r>
          </w:p>
        </w:tc>
        <w:tc>
          <w:tcPr>
            <w:tcW w:type="dxa" w:w="1728"/>
          </w:tcPr>
          <w:p>
            <w:r>
              <w:t>Head MDP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Instructional Design &amp; Online Learning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Cahyo Purnomo</w:t>
            </w:r>
          </w:p>
        </w:tc>
        <w:tc>
          <w:tcPr>
            <w:tcW w:type="dxa" w:w="1728"/>
          </w:tcPr>
          <w:p>
            <w:r>
              <w:t>Host &amp; Copywriter / PM SG Insight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Data Analysis untuk Insight Editorial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Yudis Tri Saputro</w:t>
            </w:r>
          </w:p>
        </w:tc>
        <w:tc>
          <w:tcPr>
            <w:tcW w:type="dxa" w:w="1728"/>
          </w:tcPr>
          <w:p>
            <w:r>
              <w:t>Host &amp; Copywriter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Storytelling untuk Brand Development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Azifah Abdah</w:t>
            </w:r>
          </w:p>
        </w:tc>
        <w:tc>
          <w:tcPr>
            <w:tcW w:type="dxa" w:w="1728"/>
          </w:tcPr>
          <w:p>
            <w:r>
              <w:t>Host &amp; Copywriter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Visual Storytelling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Al Apgani</w:t>
            </w:r>
          </w:p>
        </w:tc>
        <w:tc>
          <w:tcPr>
            <w:tcW w:type="dxa" w:w="1728"/>
          </w:tcPr>
          <w:p>
            <w:r>
              <w:t>Host &amp; Copywriter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Content Writing Fundamentals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  <w:tr>
        <w:tc>
          <w:tcPr>
            <w:tcW w:type="dxa" w:w="1728"/>
          </w:tcPr>
          <w:p>
            <w:r>
              <w:t>Rahadiyan Suryalaga</w:t>
            </w:r>
          </w:p>
        </w:tc>
        <w:tc>
          <w:tcPr>
            <w:tcW w:type="dxa" w:w="1728"/>
          </w:tcPr>
          <w:p>
            <w:r>
              <w:t>Chief BD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Aman</w:t>
            </w:r>
          </w:p>
        </w:tc>
        <w:tc>
          <w:tcPr>
            <w:tcW w:type="dxa" w:w="1728"/>
          </w:tcPr>
          <w:p>
            <w:r>
              <w:t>Executive Strategic Leadership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Rendah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